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B1" w:rsidRDefault="003901B1" w:rsidP="003901B1">
      <w:pPr>
        <w:jc w:val="right"/>
        <w:rPr>
          <w:b/>
          <w:bCs/>
        </w:rPr>
      </w:pPr>
      <w:bookmarkStart w:id="0" w:name="_GoBack"/>
      <w:bookmarkEnd w:id="0"/>
      <w:r>
        <w:rPr>
          <w:b/>
          <w:bCs/>
        </w:rPr>
        <w:t>Pielikums Nr.4</w:t>
      </w:r>
    </w:p>
    <w:p w:rsidR="003901B1" w:rsidRDefault="003901B1" w:rsidP="003901B1">
      <w:pPr>
        <w:jc w:val="right"/>
        <w:rPr>
          <w:b/>
          <w:bCs/>
        </w:rPr>
      </w:pPr>
      <w:proofErr w:type="gramStart"/>
      <w:r>
        <w:t>iepirkuma</w:t>
      </w:r>
      <w:proofErr w:type="gramEnd"/>
      <w:r>
        <w:rPr>
          <w:b/>
          <w:bCs/>
        </w:rPr>
        <w:t xml:space="preserve"> </w:t>
      </w:r>
      <w:r>
        <w:t>Nr.</w:t>
      </w:r>
      <w:r>
        <w:rPr>
          <w:bCs/>
        </w:rPr>
        <w:t>ORN 2017/2</w:t>
      </w:r>
      <w:r>
        <w:rPr>
          <w:b/>
          <w:bCs/>
        </w:rPr>
        <w:t xml:space="preserve"> </w:t>
      </w:r>
      <w:r>
        <w:t>nolikumam</w:t>
      </w:r>
    </w:p>
    <w:p w:rsidR="003901B1" w:rsidRDefault="003901B1" w:rsidP="003901B1">
      <w:pPr>
        <w:jc w:val="right"/>
      </w:pPr>
      <w:r>
        <w:t>Līguma projekts</w:t>
      </w:r>
    </w:p>
    <w:p w:rsidR="003901B1" w:rsidRDefault="003901B1" w:rsidP="003901B1">
      <w:pPr>
        <w:jc w:val="center"/>
        <w:rPr>
          <w:b/>
        </w:rPr>
      </w:pPr>
      <w:r>
        <w:rPr>
          <w:b/>
        </w:rPr>
        <w:t>Līgums Nr. __</w:t>
      </w:r>
    </w:p>
    <w:p w:rsidR="003901B1" w:rsidRDefault="003901B1" w:rsidP="003901B1">
      <w:pPr>
        <w:jc w:val="center"/>
        <w:rPr>
          <w:b/>
        </w:rPr>
      </w:pPr>
      <w:proofErr w:type="gramStart"/>
      <w:r>
        <w:rPr>
          <w:b/>
        </w:rPr>
        <w:t>par</w:t>
      </w:r>
      <w:proofErr w:type="gramEnd"/>
      <w:r>
        <w:rPr>
          <w:b/>
        </w:rPr>
        <w:t xml:space="preserve"> autobusa piegādi</w:t>
      </w:r>
    </w:p>
    <w:p w:rsidR="003901B1" w:rsidRDefault="003901B1" w:rsidP="003901B1">
      <w:pPr>
        <w:tabs>
          <w:tab w:val="left" w:pos="1496"/>
        </w:tabs>
        <w:jc w:val="both"/>
      </w:pPr>
    </w:p>
    <w:p w:rsidR="003901B1" w:rsidRDefault="003901B1" w:rsidP="003901B1">
      <w:pPr>
        <w:tabs>
          <w:tab w:val="left" w:pos="1496"/>
        </w:tabs>
        <w:jc w:val="both"/>
      </w:pPr>
      <w:r>
        <w:t>Ilūkstē,</w:t>
      </w:r>
      <w:r>
        <w:tab/>
      </w:r>
      <w:r>
        <w:tab/>
      </w:r>
      <w:r>
        <w:tab/>
      </w:r>
      <w:r>
        <w:tab/>
      </w:r>
      <w:r>
        <w:tab/>
        <w:t xml:space="preserve">                                                2017.gada __._________</w:t>
      </w:r>
    </w:p>
    <w:p w:rsidR="003901B1" w:rsidRDefault="003901B1" w:rsidP="003901B1">
      <w:pPr>
        <w:jc w:val="both"/>
        <w:rPr>
          <w:b/>
          <w:bCs/>
        </w:rPr>
      </w:pPr>
    </w:p>
    <w:p w:rsidR="003901B1" w:rsidRDefault="003901B1" w:rsidP="003901B1">
      <w:pPr>
        <w:jc w:val="both"/>
      </w:pPr>
      <w:r>
        <w:rPr>
          <w:b/>
          <w:bCs/>
        </w:rPr>
        <w:t>SIA “ORNAMENTS”</w:t>
      </w:r>
      <w:r>
        <w:rPr>
          <w:bCs/>
        </w:rPr>
        <w:t>,</w:t>
      </w:r>
      <w:r>
        <w:rPr>
          <w:b/>
          <w:bCs/>
        </w:rPr>
        <w:t xml:space="preserve"> </w:t>
      </w:r>
      <w:r>
        <w:t xml:space="preserve">reģistrācijas Nr.41503003743, valdes locekļa J.Altāna personā, kura rīkojas uz statūtu pamata, turpmāk – Pircējs, no vienas puses, </w:t>
      </w:r>
    </w:p>
    <w:p w:rsidR="003901B1" w:rsidRDefault="003901B1" w:rsidP="003901B1">
      <w:proofErr w:type="gramStart"/>
      <w:r>
        <w:t>un</w:t>
      </w:r>
      <w:proofErr w:type="gramEnd"/>
    </w:p>
    <w:p w:rsidR="003901B1" w:rsidRDefault="003901B1" w:rsidP="003901B1">
      <w:pPr>
        <w:jc w:val="both"/>
      </w:pPr>
      <w:r>
        <w:rPr>
          <w:b/>
        </w:rPr>
        <w:t>________________</w:t>
      </w:r>
      <w:r>
        <w:t>, reģistrācijas Nr.__________, ________ personā, kurš rīkojas uz ____________ pamata, turpmāk – Pārdevējs, no otras puses, abas kopā un katra atsevišķi turpmāk – Puses vai Puse, pamatojoties uz iepirkuma “</w:t>
      </w:r>
      <w:r>
        <w:rPr>
          <w:bCs/>
        </w:rPr>
        <w:t>Lietota autobusa piegāde</w:t>
      </w:r>
      <w:r>
        <w:t>” (ID.Nr.ORN 2017/2), turpmāk – Iepirkums, rezultātiem, saskaņā ar Pārdevēja piedāvājumu Iepirkumā, noslēdz šādu līgumu, turpmāk – Līgums:</w:t>
      </w:r>
    </w:p>
    <w:p w:rsidR="003901B1" w:rsidRDefault="003901B1" w:rsidP="003901B1">
      <w:pPr>
        <w:jc w:val="both"/>
        <w:rPr>
          <w:rFonts w:ascii="Dutch TL" w:hAnsi="Dutch TL"/>
        </w:rPr>
      </w:pPr>
    </w:p>
    <w:p w:rsidR="003901B1" w:rsidRDefault="003901B1" w:rsidP="003901B1">
      <w:pPr>
        <w:widowControl/>
        <w:numPr>
          <w:ilvl w:val="0"/>
          <w:numId w:val="9"/>
        </w:numPr>
        <w:suppressAutoHyphens w:val="0"/>
        <w:jc w:val="center"/>
        <w:rPr>
          <w:b/>
        </w:rPr>
      </w:pPr>
      <w:r>
        <w:rPr>
          <w:b/>
        </w:rPr>
        <w:t>Līguma priekšmets</w:t>
      </w:r>
    </w:p>
    <w:p w:rsidR="003901B1" w:rsidRDefault="003901B1" w:rsidP="003901B1">
      <w:pPr>
        <w:widowControl/>
        <w:numPr>
          <w:ilvl w:val="1"/>
          <w:numId w:val="9"/>
        </w:numPr>
        <w:suppressAutoHyphens w:val="0"/>
        <w:jc w:val="both"/>
      </w:pPr>
      <w:r>
        <w:rPr>
          <w:spacing w:val="-3"/>
          <w:lang w:eastAsia="lv-LV"/>
        </w:rPr>
        <w:t xml:space="preserve">Pārdevējs pārdod </w:t>
      </w:r>
      <w:proofErr w:type="gramStart"/>
      <w:r>
        <w:rPr>
          <w:spacing w:val="-3"/>
          <w:lang w:eastAsia="lv-LV"/>
        </w:rPr>
        <w:t>un</w:t>
      </w:r>
      <w:proofErr w:type="gramEnd"/>
      <w:r>
        <w:rPr>
          <w:spacing w:val="-3"/>
          <w:lang w:eastAsia="lv-LV"/>
        </w:rPr>
        <w:t xml:space="preserve"> piegādā, bet Pircējs pērk lietotu autobusu</w:t>
      </w:r>
      <w:r>
        <w:rPr>
          <w:b/>
          <w:spacing w:val="-3"/>
          <w:lang w:eastAsia="lv-LV"/>
        </w:rPr>
        <w:t xml:space="preserve"> __________________</w:t>
      </w:r>
      <w:r>
        <w:rPr>
          <w:spacing w:val="-3"/>
          <w:lang w:eastAsia="lv-LV"/>
        </w:rPr>
        <w:t>, turpmāk tekstā – Prece, saskaņā ar tehnisko specifikāciju (Līguma pielikums Nr.1) un Pārdevēja finanšu piedāvājumu (Līguma pielikums Nr.2)</w:t>
      </w:r>
      <w:r>
        <w:rPr>
          <w:lang w:eastAsia="zh-CN"/>
        </w:rPr>
        <w:t>.</w:t>
      </w:r>
    </w:p>
    <w:p w:rsidR="003901B1" w:rsidRDefault="003901B1" w:rsidP="003901B1">
      <w:pPr>
        <w:ind w:left="420"/>
        <w:jc w:val="both"/>
      </w:pPr>
    </w:p>
    <w:p w:rsidR="003901B1" w:rsidRDefault="003901B1" w:rsidP="003901B1">
      <w:pPr>
        <w:widowControl/>
        <w:numPr>
          <w:ilvl w:val="0"/>
          <w:numId w:val="9"/>
        </w:numPr>
        <w:suppressAutoHyphens w:val="0"/>
        <w:jc w:val="center"/>
        <w:rPr>
          <w:b/>
        </w:rPr>
      </w:pPr>
      <w:r>
        <w:rPr>
          <w:b/>
        </w:rPr>
        <w:t>Līguma summa un norēķinu kārtība</w:t>
      </w:r>
    </w:p>
    <w:p w:rsidR="003901B1" w:rsidRDefault="003901B1" w:rsidP="003901B1">
      <w:pPr>
        <w:widowControl/>
        <w:numPr>
          <w:ilvl w:val="1"/>
          <w:numId w:val="9"/>
        </w:numPr>
        <w:suppressAutoHyphens w:val="0"/>
        <w:jc w:val="both"/>
      </w:pPr>
      <w:r>
        <w:t>Līguma summa par Preci</w:t>
      </w:r>
      <w:r>
        <w:rPr>
          <w:b/>
        </w:rPr>
        <w:t xml:space="preserve"> </w:t>
      </w:r>
      <w:r>
        <w:t xml:space="preserve">ir </w:t>
      </w:r>
      <w:r>
        <w:rPr>
          <w:rFonts w:cs="Calibri"/>
          <w:b/>
          <w:lang w:eastAsia="ar-SA"/>
        </w:rPr>
        <w:t>EUR</w:t>
      </w:r>
      <w:r>
        <w:rPr>
          <w:rFonts w:cs="Calibri"/>
          <w:lang w:eastAsia="ar-SA"/>
        </w:rPr>
        <w:t xml:space="preserve"> &lt;</w:t>
      </w:r>
      <w:r>
        <w:rPr>
          <w:rFonts w:cs="Calibri"/>
          <w:b/>
          <w:i/>
          <w:lang w:eastAsia="ar-SA"/>
        </w:rPr>
        <w:t>summa skaitļos</w:t>
      </w:r>
      <w:r>
        <w:rPr>
          <w:rFonts w:cs="Calibri"/>
          <w:lang w:eastAsia="ar-SA"/>
        </w:rPr>
        <w:t>&gt; (&lt;</w:t>
      </w:r>
      <w:r>
        <w:rPr>
          <w:rFonts w:cs="Calibri"/>
          <w:b/>
          <w:i/>
          <w:lang w:eastAsia="ar-SA"/>
        </w:rPr>
        <w:t>summa vārdiem</w:t>
      </w:r>
      <w:r>
        <w:rPr>
          <w:rFonts w:cs="Calibri"/>
          <w:lang w:eastAsia="ar-SA"/>
        </w:rPr>
        <w:t>&gt;)</w:t>
      </w:r>
      <w:r>
        <w:t xml:space="preserve">, turpmāk tekstā – Līgumcena, </w:t>
      </w:r>
      <w:proofErr w:type="gramStart"/>
      <w:r>
        <w:t>un</w:t>
      </w:r>
      <w:proofErr w:type="gramEnd"/>
      <w:r>
        <w:t xml:space="preserve"> 21% pievienotās vērtības nodoklis</w:t>
      </w:r>
      <w:r>
        <w:rPr>
          <w:b/>
        </w:rPr>
        <w:t xml:space="preserve"> </w:t>
      </w:r>
      <w:r>
        <w:t xml:space="preserve">(PVN) </w:t>
      </w:r>
      <w:r>
        <w:rPr>
          <w:rFonts w:cs="Calibri"/>
          <w:b/>
          <w:lang w:eastAsia="ar-SA"/>
        </w:rPr>
        <w:t>EUR</w:t>
      </w:r>
      <w:r>
        <w:rPr>
          <w:rFonts w:cs="Calibri"/>
          <w:lang w:eastAsia="ar-SA"/>
        </w:rPr>
        <w:t xml:space="preserve"> &lt;</w:t>
      </w:r>
      <w:r>
        <w:rPr>
          <w:rFonts w:cs="Calibri"/>
          <w:b/>
          <w:i/>
          <w:lang w:eastAsia="ar-SA"/>
        </w:rPr>
        <w:t>summa skaitļos</w:t>
      </w:r>
      <w:r>
        <w:rPr>
          <w:rFonts w:cs="Calibri"/>
          <w:lang w:eastAsia="ar-SA"/>
        </w:rPr>
        <w:t>&gt; (&lt;</w:t>
      </w:r>
      <w:r>
        <w:rPr>
          <w:rFonts w:cs="Calibri"/>
          <w:b/>
          <w:i/>
          <w:lang w:eastAsia="ar-SA"/>
        </w:rPr>
        <w:t>summa vārdiem</w:t>
      </w:r>
      <w:r>
        <w:rPr>
          <w:rFonts w:cs="Calibri"/>
          <w:lang w:eastAsia="ar-SA"/>
        </w:rPr>
        <w:t>&gt;)</w:t>
      </w:r>
      <w:r>
        <w:t>, kas kopā sastāda</w:t>
      </w:r>
      <w:r>
        <w:rPr>
          <w:b/>
        </w:rPr>
        <w:t xml:space="preserve"> </w:t>
      </w:r>
      <w:r>
        <w:rPr>
          <w:rFonts w:cs="Calibri"/>
          <w:b/>
          <w:lang w:eastAsia="ar-SA"/>
        </w:rPr>
        <w:t>EUR</w:t>
      </w:r>
      <w:r>
        <w:rPr>
          <w:rFonts w:cs="Calibri"/>
          <w:lang w:eastAsia="ar-SA"/>
        </w:rPr>
        <w:t xml:space="preserve"> &lt;</w:t>
      </w:r>
      <w:r>
        <w:rPr>
          <w:rFonts w:cs="Calibri"/>
          <w:b/>
          <w:i/>
          <w:lang w:eastAsia="ar-SA"/>
        </w:rPr>
        <w:t>summa skaitļos</w:t>
      </w:r>
      <w:r>
        <w:rPr>
          <w:rFonts w:cs="Calibri"/>
          <w:lang w:eastAsia="ar-SA"/>
        </w:rPr>
        <w:t>&gt; (&lt;</w:t>
      </w:r>
      <w:r>
        <w:rPr>
          <w:rFonts w:cs="Calibri"/>
          <w:b/>
          <w:i/>
          <w:lang w:eastAsia="ar-SA"/>
        </w:rPr>
        <w:t>summa vārdiem</w:t>
      </w:r>
      <w:r>
        <w:rPr>
          <w:rFonts w:cs="Calibri"/>
          <w:lang w:eastAsia="ar-SA"/>
        </w:rPr>
        <w:t>&gt;).</w:t>
      </w:r>
    </w:p>
    <w:p w:rsidR="003901B1" w:rsidRDefault="003901B1" w:rsidP="003901B1">
      <w:pPr>
        <w:widowControl/>
        <w:numPr>
          <w:ilvl w:val="1"/>
          <w:numId w:val="9"/>
        </w:numPr>
        <w:suppressAutoHyphens w:val="0"/>
        <w:jc w:val="both"/>
      </w:pPr>
      <w:r>
        <w:t>Līgumcenā ir iekļautas visas ar Preces piegādi saistītās izmaksas.</w:t>
      </w:r>
    </w:p>
    <w:p w:rsidR="003901B1" w:rsidRDefault="003901B1" w:rsidP="003901B1">
      <w:pPr>
        <w:widowControl/>
        <w:numPr>
          <w:ilvl w:val="1"/>
          <w:numId w:val="9"/>
        </w:numPr>
        <w:suppressAutoHyphens w:val="0"/>
        <w:jc w:val="both"/>
      </w:pPr>
      <w:r>
        <w:t xml:space="preserve">Pircējs veic samaksu Pārdevējam tikai par pilnīgi, labā kvalitātē </w:t>
      </w:r>
      <w:proofErr w:type="gramStart"/>
      <w:r>
        <w:t>un</w:t>
      </w:r>
      <w:proofErr w:type="gramEnd"/>
      <w:r>
        <w:t xml:space="preserve"> termiņā, kā arī atbilstoši Līgumā noteiktajai kārtībai un noteikumiem piegādātu Preci.</w:t>
      </w:r>
    </w:p>
    <w:p w:rsidR="003901B1" w:rsidRDefault="003901B1" w:rsidP="003901B1">
      <w:pPr>
        <w:widowControl/>
        <w:numPr>
          <w:ilvl w:val="1"/>
          <w:numId w:val="9"/>
        </w:numPr>
        <w:suppressAutoHyphens w:val="0"/>
        <w:jc w:val="both"/>
      </w:pPr>
      <w:r>
        <w:t>Līgumcenas samaksa tiek veikta pēc Preces piegādes Pircējam, ko apliecina atbilstoša nodošanas – pieņemšanas akta parakstīšana, pamatojoties uz Pārdevēja izrakstīto rēķinu, ne vēlāk kā 10 (desmit) darba dienu laikā pēc rēķina saņemšanas.</w:t>
      </w:r>
    </w:p>
    <w:p w:rsidR="003901B1" w:rsidRDefault="003901B1" w:rsidP="003901B1">
      <w:pPr>
        <w:ind w:left="420"/>
        <w:jc w:val="both"/>
      </w:pPr>
    </w:p>
    <w:p w:rsidR="003901B1" w:rsidRDefault="003901B1" w:rsidP="003901B1">
      <w:pPr>
        <w:widowControl/>
        <w:numPr>
          <w:ilvl w:val="0"/>
          <w:numId w:val="9"/>
        </w:numPr>
        <w:suppressAutoHyphens w:val="0"/>
        <w:jc w:val="center"/>
        <w:rPr>
          <w:b/>
        </w:rPr>
      </w:pPr>
      <w:r>
        <w:rPr>
          <w:b/>
        </w:rPr>
        <w:t>Preces piegādes kārtība</w:t>
      </w:r>
    </w:p>
    <w:p w:rsidR="003901B1" w:rsidRDefault="003901B1" w:rsidP="003901B1">
      <w:pPr>
        <w:widowControl/>
        <w:numPr>
          <w:ilvl w:val="1"/>
          <w:numId w:val="9"/>
        </w:numPr>
        <w:suppressAutoHyphens w:val="0"/>
        <w:jc w:val="both"/>
      </w:pPr>
      <w:r>
        <w:t>Pārdevējs Preci piegādā uz Pircēja juridisko adresi – SIA “ORNAMENTS”, Jelgavas ielā 21, Ilūkste, Ilūkstes novads.</w:t>
      </w:r>
    </w:p>
    <w:p w:rsidR="003901B1" w:rsidRDefault="003901B1" w:rsidP="003901B1">
      <w:pPr>
        <w:widowControl/>
        <w:numPr>
          <w:ilvl w:val="1"/>
          <w:numId w:val="9"/>
        </w:numPr>
        <w:suppressAutoHyphens w:val="0"/>
        <w:jc w:val="both"/>
      </w:pPr>
      <w:r>
        <w:t>Pārdevējs piegādā Preci iespējami īsā termiņā, bet ne vēlāk kā 15 (piecpadsmit) dienu laikā pēc Līguma noslēgšanas, savlaicīgi saskaņojot konkrēto piegādes laiku ar Pircēju.</w:t>
      </w:r>
    </w:p>
    <w:p w:rsidR="003901B1" w:rsidRDefault="003901B1" w:rsidP="003901B1">
      <w:pPr>
        <w:widowControl/>
        <w:numPr>
          <w:ilvl w:val="1"/>
          <w:numId w:val="9"/>
        </w:numPr>
        <w:suppressAutoHyphens w:val="0"/>
        <w:jc w:val="both"/>
      </w:pPr>
      <w:r>
        <w:t xml:space="preserve">Piegādātajai Precei jābūt tādā tehniskā </w:t>
      </w:r>
      <w:proofErr w:type="gramStart"/>
      <w:r>
        <w:t>un</w:t>
      </w:r>
      <w:proofErr w:type="gramEnd"/>
      <w:r>
        <w:t xml:space="preserve"> juridiskā stāvoklī, lai Pircējs to varētu lietot nekavējoties bez jebkādiem ierobežojumiem.</w:t>
      </w:r>
    </w:p>
    <w:p w:rsidR="003901B1" w:rsidRDefault="003901B1" w:rsidP="003901B1">
      <w:pPr>
        <w:widowControl/>
        <w:numPr>
          <w:ilvl w:val="1"/>
          <w:numId w:val="9"/>
        </w:numPr>
        <w:suppressAutoHyphens w:val="0"/>
        <w:jc w:val="both"/>
      </w:pPr>
      <w:r>
        <w:t>Kopā ar Preci Pārdevējs nodod Pircējam visus dokumentus, kas attiecas uz Preci, tajā skaitā servisa grāmatiņu, lietošanas noteikumus, rezerves atslēgas, transportlīdzekļa reģistrācijas apliecību, reģistrētās numura zīmes un citus nepieciešamos dokumentus, kā arī, ja tas ir nepieciešams, veic Pircēja darbinieku instruktāžu par Preces ekspluatācijas noteikumiem, tajā skaitā par Preces aprīkojumu un tā darbības principiem.</w:t>
      </w:r>
    </w:p>
    <w:p w:rsidR="003901B1" w:rsidRDefault="003901B1" w:rsidP="003901B1">
      <w:pPr>
        <w:widowControl/>
        <w:numPr>
          <w:ilvl w:val="1"/>
          <w:numId w:val="9"/>
        </w:numPr>
        <w:suppressAutoHyphens w:val="0"/>
        <w:jc w:val="both"/>
      </w:pPr>
      <w:r>
        <w:t xml:space="preserve">Īpašuma tiesības uz Preci pāriet Pircējam ar brīdi, kad Puses parakstījušas nodošanas – pieņemšanas aktu, kurš tiek parakstīts pēc Preces piegādes ar nosacījumu, ka Prece ir reģistrēta </w:t>
      </w:r>
      <w:r>
        <w:rPr>
          <w:rFonts w:eastAsia="Calibri"/>
          <w:bCs/>
          <w:lang w:eastAsia="lv-LV"/>
        </w:rPr>
        <w:t>VAS “Ceļu satiksmes drošības direkcija”</w:t>
      </w:r>
      <w:r>
        <w:t xml:space="preserve"> uz Pircēja vārda. Nodošanas – pieņemšanas aktā ir jānorāda Preces komplektācija, visi Pircējam nododamo Preces dokumentu nosaukumi, Preces pieņemšanas laikā konstatētie defekti, ja tādi tiek konstatēti, kā arī termiņš un kārtība, kādā Pārdevējam jānovērš konstatētie defekti.</w:t>
      </w:r>
    </w:p>
    <w:p w:rsidR="003901B1" w:rsidRDefault="003901B1" w:rsidP="003901B1">
      <w:pPr>
        <w:widowControl/>
        <w:numPr>
          <w:ilvl w:val="1"/>
          <w:numId w:val="9"/>
        </w:numPr>
        <w:suppressAutoHyphens w:val="0"/>
        <w:jc w:val="both"/>
      </w:pPr>
      <w:r>
        <w:t xml:space="preserve">Nejaušas iznīcināšanas draudi </w:t>
      </w:r>
      <w:proofErr w:type="gramStart"/>
      <w:r>
        <w:t>un</w:t>
      </w:r>
      <w:proofErr w:type="gramEnd"/>
      <w:r>
        <w:t xml:space="preserve"> paaugstinātas bīstamības avota īpašnieka atbildība pāriet Pircējam brīdī, kad Pircējs paraksta Preces pieņemšanas – nodošanas aktu.</w:t>
      </w:r>
    </w:p>
    <w:p w:rsidR="003901B1" w:rsidRDefault="003901B1" w:rsidP="003901B1">
      <w:pPr>
        <w:widowControl/>
        <w:numPr>
          <w:ilvl w:val="1"/>
          <w:numId w:val="9"/>
        </w:numPr>
        <w:suppressAutoHyphens w:val="0"/>
        <w:jc w:val="both"/>
      </w:pPr>
      <w:r>
        <w:lastRenderedPageBreak/>
        <w:t xml:space="preserve">Gadījumā, ja Pircējs konstatē, ka Prece neatbilst Līguma noteikumiem vai tai ir kādi citi defekti, tas ne vēlāk kā 10 (desmit) darba dienu laikā pēc Preces nodošanas – pieņemšanas akta parakstīšanas iesniedz Pārdevējam rakstveida pretenziju, ko Pārdevējs izskata ne vēlāk kā 5 (piecu) darba dienu laikā pēc pretenzijas saņemšanas. Ja Pārdevējs neatbilstību atzīst par pamatotu, Puses paraksta defektu aktu, </w:t>
      </w:r>
      <w:proofErr w:type="gramStart"/>
      <w:r>
        <w:t>kurā</w:t>
      </w:r>
      <w:proofErr w:type="gramEnd"/>
      <w:r>
        <w:t xml:space="preserve"> vienojas par trūkumu novēršanas kārtību un termiņiem</w:t>
      </w:r>
      <w:r>
        <w:rPr>
          <w:rFonts w:cs="Calibri"/>
          <w:lang w:eastAsia="ar-SA"/>
        </w:rPr>
        <w:t>.</w:t>
      </w:r>
    </w:p>
    <w:p w:rsidR="003901B1" w:rsidRDefault="003901B1" w:rsidP="003901B1">
      <w:pPr>
        <w:widowControl/>
        <w:numPr>
          <w:ilvl w:val="1"/>
          <w:numId w:val="9"/>
        </w:numPr>
        <w:suppressAutoHyphens w:val="0"/>
        <w:jc w:val="both"/>
      </w:pPr>
      <w:r>
        <w:t xml:space="preserve">Ja Pārdevējs Pircēja konstatētajai neatbilstībai nepiekrīt, tiek pieaicināts neatkarīgs eksperts, </w:t>
      </w:r>
      <w:proofErr w:type="gramStart"/>
      <w:r>
        <w:t>kura</w:t>
      </w:r>
      <w:proofErr w:type="gramEnd"/>
      <w:r>
        <w:t xml:space="preserve"> lēmums Pusēm ir saistošs un kura izmaksas sedz vainīgā Puse.</w:t>
      </w:r>
    </w:p>
    <w:p w:rsidR="003901B1" w:rsidRDefault="003901B1" w:rsidP="003901B1">
      <w:pPr>
        <w:jc w:val="both"/>
      </w:pPr>
    </w:p>
    <w:p w:rsidR="003901B1" w:rsidRDefault="003901B1" w:rsidP="003901B1">
      <w:pPr>
        <w:widowControl/>
        <w:numPr>
          <w:ilvl w:val="0"/>
          <w:numId w:val="9"/>
        </w:numPr>
        <w:suppressAutoHyphens w:val="0"/>
        <w:jc w:val="center"/>
        <w:rPr>
          <w:b/>
        </w:rPr>
      </w:pPr>
      <w:r>
        <w:rPr>
          <w:rFonts w:cs="Calibri"/>
          <w:b/>
          <w:lang w:eastAsia="ar-SA"/>
        </w:rPr>
        <w:t>Kvalitāte un garantija</w:t>
      </w:r>
    </w:p>
    <w:p w:rsidR="003901B1" w:rsidRDefault="003901B1" w:rsidP="003901B1">
      <w:pPr>
        <w:widowControl/>
        <w:numPr>
          <w:ilvl w:val="1"/>
          <w:numId w:val="9"/>
        </w:numPr>
        <w:suppressAutoHyphens w:val="0"/>
        <w:jc w:val="both"/>
      </w:pPr>
      <w:r>
        <w:rPr>
          <w:iCs/>
        </w:rPr>
        <w:t xml:space="preserve">Pārdevējs garantē, ka piegādātā Prece atbilst Preces ražotāja noteiktajiem tehniskajiem standartiem, Līguma </w:t>
      </w:r>
      <w:proofErr w:type="gramStart"/>
      <w:r>
        <w:rPr>
          <w:iCs/>
        </w:rPr>
        <w:t>un</w:t>
      </w:r>
      <w:proofErr w:type="gramEnd"/>
      <w:r>
        <w:rPr>
          <w:iCs/>
        </w:rPr>
        <w:t xml:space="preserve"> tā pielikumu noteikumiem un visiem Latvijas Republikas normatīvo aktu noteikumiem, kas attiecas uz Preci</w:t>
      </w:r>
      <w:r>
        <w:rPr>
          <w:iCs/>
          <w:spacing w:val="-12"/>
          <w:w w:val="102"/>
        </w:rPr>
        <w:t>.</w:t>
      </w:r>
    </w:p>
    <w:p w:rsidR="003901B1" w:rsidRDefault="003901B1" w:rsidP="003901B1">
      <w:pPr>
        <w:widowControl/>
        <w:numPr>
          <w:ilvl w:val="1"/>
          <w:numId w:val="9"/>
        </w:numPr>
        <w:suppressAutoHyphens w:val="0"/>
        <w:jc w:val="both"/>
      </w:pPr>
      <w:r>
        <w:rPr>
          <w:iCs/>
        </w:rPr>
        <w:t>Pārdevējs</w:t>
      </w:r>
      <w:r>
        <w:t xml:space="preserve"> nodrošina Preces garantiju uz 6 (sešiem) mēnešiem </w:t>
      </w:r>
      <w:r>
        <w:rPr>
          <w:rFonts w:eastAsia="Calibri"/>
          <w:bCs/>
          <w:lang w:eastAsia="lv-LV"/>
        </w:rPr>
        <w:t xml:space="preserve">vai 10 000 km nobraukumu (atkarībā no tā, kurš no nosacījumiem iestājas ātrāk) attiecībā uz Preces galveno komponentu (dzinējs, ātrumkārba, elektronika, ritošā daļa) nopietniem bojājumiem, </w:t>
      </w:r>
      <w:proofErr w:type="gramStart"/>
      <w:r>
        <w:rPr>
          <w:rFonts w:eastAsia="Calibri"/>
          <w:bCs/>
          <w:lang w:eastAsia="lv-LV"/>
        </w:rPr>
        <w:t>ja</w:t>
      </w:r>
      <w:proofErr w:type="gramEnd"/>
      <w:r>
        <w:rPr>
          <w:rFonts w:eastAsia="Calibri"/>
          <w:bCs/>
          <w:lang w:eastAsia="lv-LV"/>
        </w:rPr>
        <w:t xml:space="preserve"> šo bojājumu rašanās cēloņos nav vainojams Pircējs. </w:t>
      </w:r>
      <w:r>
        <w:t>Šajā Līguma punktā noteiktais garantijas termiņš tiek skaitīts no dienas, kad Puses ir parakstījušas Preces pieņemšanas – nodošanas aktu.</w:t>
      </w:r>
    </w:p>
    <w:p w:rsidR="003901B1" w:rsidRDefault="003901B1" w:rsidP="003901B1">
      <w:pPr>
        <w:widowControl/>
        <w:numPr>
          <w:ilvl w:val="1"/>
          <w:numId w:val="9"/>
        </w:numPr>
        <w:suppressAutoHyphens w:val="0"/>
        <w:jc w:val="both"/>
      </w:pPr>
      <w:r>
        <w:rPr>
          <w:lang w:eastAsia="zh-CN"/>
        </w:rPr>
        <w:t xml:space="preserve">Pārdevējam Preces garantijas laikā Līguma 4.2.punktā minētie defekti ir jānovērš par saviem līdzekļiem ar Pircēju saskaņotā termiņā </w:t>
      </w:r>
      <w:proofErr w:type="gramStart"/>
      <w:r>
        <w:rPr>
          <w:lang w:eastAsia="zh-CN"/>
        </w:rPr>
        <w:t>un</w:t>
      </w:r>
      <w:proofErr w:type="gramEnd"/>
      <w:r>
        <w:rPr>
          <w:lang w:eastAsia="zh-CN"/>
        </w:rPr>
        <w:t xml:space="preserve"> kārtībā</w:t>
      </w:r>
      <w:r>
        <w:t>.</w:t>
      </w:r>
    </w:p>
    <w:p w:rsidR="003901B1" w:rsidRDefault="003901B1" w:rsidP="003901B1">
      <w:pPr>
        <w:widowControl/>
        <w:numPr>
          <w:ilvl w:val="1"/>
          <w:numId w:val="9"/>
        </w:numPr>
        <w:suppressAutoHyphens w:val="0"/>
        <w:jc w:val="both"/>
      </w:pPr>
      <w:proofErr w:type="gramStart"/>
      <w:r>
        <w:t>Ja</w:t>
      </w:r>
      <w:proofErr w:type="gramEnd"/>
      <w:r>
        <w:t xml:space="preserve"> starp Pusēm rodas domstarpības par konstatētā defekta atbilstību Pārdevēja garantijas saistībām, tiek pieaicināts neatkarīgs eksperts, kura lēmums Pusēm ir saistošs un kura izmaksas sedz vainīgā Puse.</w:t>
      </w:r>
    </w:p>
    <w:p w:rsidR="003901B1" w:rsidRDefault="003901B1" w:rsidP="003901B1">
      <w:pPr>
        <w:rPr>
          <w:b/>
        </w:rPr>
      </w:pPr>
    </w:p>
    <w:p w:rsidR="003901B1" w:rsidRDefault="003901B1" w:rsidP="003901B1">
      <w:pPr>
        <w:widowControl/>
        <w:numPr>
          <w:ilvl w:val="0"/>
          <w:numId w:val="9"/>
        </w:numPr>
        <w:suppressAutoHyphens w:val="0"/>
        <w:jc w:val="center"/>
        <w:rPr>
          <w:b/>
        </w:rPr>
      </w:pPr>
      <w:r>
        <w:rPr>
          <w:rFonts w:cs="Calibri"/>
          <w:b/>
          <w:lang w:eastAsia="ar-SA"/>
        </w:rPr>
        <w:t>Līguma darbības termiņš, grozījumu veikšana Līgumā un Līguma izbeigšana</w:t>
      </w:r>
    </w:p>
    <w:p w:rsidR="003901B1" w:rsidRDefault="003901B1" w:rsidP="003901B1">
      <w:pPr>
        <w:widowControl/>
        <w:numPr>
          <w:ilvl w:val="1"/>
          <w:numId w:val="9"/>
        </w:numPr>
        <w:suppressAutoHyphens w:val="0"/>
        <w:jc w:val="both"/>
      </w:pPr>
      <w:r>
        <w:rPr>
          <w:rFonts w:eastAsia="Calibri"/>
        </w:rPr>
        <w:t>Līgums stājas spēkā ar tā abpusēju parakstīšanas dienu</w:t>
      </w:r>
      <w:r>
        <w:rPr>
          <w:bCs/>
          <w:spacing w:val="-2"/>
          <w:lang w:eastAsia="ar-SA"/>
        </w:rPr>
        <w:t xml:space="preserve"> </w:t>
      </w:r>
      <w:proofErr w:type="gramStart"/>
      <w:r>
        <w:rPr>
          <w:bCs/>
          <w:spacing w:val="-2"/>
          <w:lang w:eastAsia="ar-SA"/>
        </w:rPr>
        <w:t>un</w:t>
      </w:r>
      <w:proofErr w:type="gramEnd"/>
      <w:r>
        <w:rPr>
          <w:bCs/>
          <w:spacing w:val="-2"/>
          <w:lang w:eastAsia="ar-SA"/>
        </w:rPr>
        <w:t xml:space="preserve"> ir spēkā līdz Pušu saistību pilnīgai izpildei.</w:t>
      </w:r>
    </w:p>
    <w:p w:rsidR="003901B1" w:rsidRDefault="003901B1" w:rsidP="003901B1">
      <w:pPr>
        <w:widowControl/>
        <w:numPr>
          <w:ilvl w:val="1"/>
          <w:numId w:val="9"/>
        </w:numPr>
        <w:suppressAutoHyphens w:val="0"/>
        <w:jc w:val="both"/>
      </w:pPr>
      <w:r>
        <w:rPr>
          <w:lang w:eastAsia="zh-CN"/>
        </w:rPr>
        <w:t>Grozījumi Līgumā noformējami rakstveidā, tie</w:t>
      </w:r>
      <w:r>
        <w:rPr>
          <w:rFonts w:cs="Calibri"/>
          <w:lang w:eastAsia="ar-SA"/>
        </w:rPr>
        <w:t xml:space="preserve"> stājas spēkā, kad tos parakstījušas abas Puses, </w:t>
      </w:r>
      <w:proofErr w:type="gramStart"/>
      <w:r>
        <w:rPr>
          <w:rFonts w:cs="Calibri"/>
          <w:lang w:eastAsia="ar-SA"/>
        </w:rPr>
        <w:t>un</w:t>
      </w:r>
      <w:proofErr w:type="gramEnd"/>
      <w:r>
        <w:rPr>
          <w:rFonts w:cs="Calibri"/>
          <w:lang w:eastAsia="ar-SA"/>
        </w:rPr>
        <w:t xml:space="preserve"> tie ir neatņemamas Līguma sastāvdaļas.</w:t>
      </w:r>
      <w:r>
        <w:t xml:space="preserve"> Būtiski Līguma noteikumu grozījumi nav pieļaujami. </w:t>
      </w:r>
    </w:p>
    <w:p w:rsidR="003901B1" w:rsidRDefault="003901B1" w:rsidP="003901B1">
      <w:pPr>
        <w:widowControl/>
        <w:numPr>
          <w:ilvl w:val="1"/>
          <w:numId w:val="9"/>
        </w:numPr>
        <w:suppressAutoHyphens w:val="0"/>
        <w:jc w:val="both"/>
      </w:pPr>
      <w:r>
        <w:t>Puses var izbeigt Līgumu pirms Līguma termiņa beigām, Pusēm savstarpēji rakstveidā vienojoties.</w:t>
      </w:r>
    </w:p>
    <w:p w:rsidR="003901B1" w:rsidRDefault="003901B1" w:rsidP="003901B1">
      <w:pPr>
        <w:widowControl/>
        <w:numPr>
          <w:ilvl w:val="1"/>
          <w:numId w:val="9"/>
        </w:numPr>
        <w:suppressAutoHyphens w:val="0"/>
        <w:jc w:val="both"/>
      </w:pPr>
      <w:r>
        <w:rPr>
          <w:iCs/>
          <w:lang w:eastAsia="zh-CN"/>
        </w:rPr>
        <w:t>Pircējs,</w:t>
      </w:r>
      <w:r>
        <w:t xml:space="preserve"> nosūtot Pārdevējam rakstisku paziņojumu, ir tiesīgs vienpusēji izbeigt Līgumu, ja iestājies vismaz viens no šādiem gadījumiem:</w:t>
      </w:r>
    </w:p>
    <w:p w:rsidR="003901B1" w:rsidRDefault="003901B1" w:rsidP="003901B1">
      <w:pPr>
        <w:widowControl/>
        <w:numPr>
          <w:ilvl w:val="2"/>
          <w:numId w:val="9"/>
        </w:numPr>
        <w:suppressAutoHyphens w:val="0"/>
        <w:jc w:val="both"/>
      </w:pPr>
      <w:r>
        <w:t>Pārdevējs 15 (piecpadsmi) dienu laikā pēc Līguma 3.2.punktā noteiktā termiņa beigām nav piegādājis Pircējam Preci;</w:t>
      </w:r>
    </w:p>
    <w:p w:rsidR="003901B1" w:rsidRDefault="003901B1" w:rsidP="003901B1">
      <w:pPr>
        <w:widowControl/>
        <w:numPr>
          <w:ilvl w:val="2"/>
          <w:numId w:val="9"/>
        </w:numPr>
        <w:suppressAutoHyphens w:val="0"/>
        <w:jc w:val="both"/>
      </w:pPr>
      <w:proofErr w:type="gramStart"/>
      <w:r>
        <w:t>piegādātā</w:t>
      </w:r>
      <w:proofErr w:type="gramEnd"/>
      <w:r>
        <w:t xml:space="preserve"> Prece nav atbilstoša Līguma prasībām</w:t>
      </w:r>
      <w:r>
        <w:rPr>
          <w:bCs/>
          <w:lang w:eastAsia="ar-SA"/>
        </w:rPr>
        <w:t>.</w:t>
      </w:r>
    </w:p>
    <w:p w:rsidR="003901B1" w:rsidRDefault="003901B1" w:rsidP="003901B1">
      <w:pPr>
        <w:ind w:left="420"/>
        <w:jc w:val="both"/>
      </w:pPr>
    </w:p>
    <w:p w:rsidR="003901B1" w:rsidRDefault="003901B1" w:rsidP="003901B1">
      <w:pPr>
        <w:widowControl/>
        <w:numPr>
          <w:ilvl w:val="0"/>
          <w:numId w:val="9"/>
        </w:numPr>
        <w:suppressAutoHyphens w:val="0"/>
        <w:jc w:val="center"/>
        <w:rPr>
          <w:b/>
        </w:rPr>
      </w:pPr>
      <w:r>
        <w:rPr>
          <w:b/>
          <w:lang w:eastAsia="zh-CN"/>
        </w:rPr>
        <w:t>Pušu pienākumi un tiesības</w:t>
      </w:r>
    </w:p>
    <w:p w:rsidR="003901B1" w:rsidRDefault="003901B1" w:rsidP="003901B1">
      <w:pPr>
        <w:widowControl/>
        <w:numPr>
          <w:ilvl w:val="1"/>
          <w:numId w:val="9"/>
        </w:numPr>
        <w:suppressAutoHyphens w:val="0"/>
        <w:jc w:val="both"/>
      </w:pPr>
      <w:r>
        <w:t>Pircējs apņemas:</w:t>
      </w:r>
    </w:p>
    <w:p w:rsidR="003901B1" w:rsidRDefault="003901B1" w:rsidP="003901B1">
      <w:pPr>
        <w:widowControl/>
        <w:numPr>
          <w:ilvl w:val="2"/>
          <w:numId w:val="9"/>
        </w:numPr>
        <w:suppressAutoHyphens w:val="0"/>
        <w:jc w:val="both"/>
      </w:pPr>
      <w:r>
        <w:t>pieņemt piegādāto Preci, ja tā ir piegādāta atbilstoši Līguma noteikumiem;</w:t>
      </w:r>
    </w:p>
    <w:p w:rsidR="003901B1" w:rsidRDefault="003901B1" w:rsidP="003901B1">
      <w:pPr>
        <w:widowControl/>
        <w:numPr>
          <w:ilvl w:val="2"/>
          <w:numId w:val="9"/>
        </w:numPr>
        <w:suppressAutoHyphens w:val="0"/>
        <w:jc w:val="both"/>
      </w:pPr>
      <w:r>
        <w:t>veikt samaksu saskaņā ar Līgumā noteikto kārtību;</w:t>
      </w:r>
    </w:p>
    <w:p w:rsidR="003901B1" w:rsidRDefault="003901B1" w:rsidP="003901B1">
      <w:pPr>
        <w:widowControl/>
        <w:numPr>
          <w:ilvl w:val="2"/>
          <w:numId w:val="9"/>
        </w:numPr>
        <w:suppressAutoHyphens w:val="0"/>
        <w:jc w:val="both"/>
      </w:pPr>
      <w:proofErr w:type="gramStart"/>
      <w:r>
        <w:t>lietot</w:t>
      </w:r>
      <w:proofErr w:type="gramEnd"/>
      <w:r>
        <w:t xml:space="preserve"> Preci atbilstoši tehniskajā dokumentācijā noteiktajiem mērķiem, ievērojot ražotāja prasības attiecībā uz Preces tehnisko apkopi, darbību un lietošanu.</w:t>
      </w:r>
    </w:p>
    <w:p w:rsidR="003901B1" w:rsidRDefault="003901B1" w:rsidP="003901B1">
      <w:pPr>
        <w:widowControl/>
        <w:numPr>
          <w:ilvl w:val="1"/>
          <w:numId w:val="9"/>
        </w:numPr>
        <w:suppressAutoHyphens w:val="0"/>
        <w:jc w:val="both"/>
      </w:pPr>
      <w:r>
        <w:t>Pircējam ir tiesības:</w:t>
      </w:r>
    </w:p>
    <w:p w:rsidR="003901B1" w:rsidRDefault="003901B1" w:rsidP="003901B1">
      <w:pPr>
        <w:widowControl/>
        <w:numPr>
          <w:ilvl w:val="2"/>
          <w:numId w:val="9"/>
        </w:numPr>
        <w:suppressAutoHyphens w:val="0"/>
        <w:jc w:val="both"/>
      </w:pPr>
      <w:r>
        <w:t>pārbaudīt Preces atbilstību tehniskajai specifikācijai (Līguma pielikums Nr.1);</w:t>
      </w:r>
    </w:p>
    <w:p w:rsidR="003901B1" w:rsidRDefault="003901B1" w:rsidP="003901B1">
      <w:pPr>
        <w:widowControl/>
        <w:numPr>
          <w:ilvl w:val="2"/>
          <w:numId w:val="9"/>
        </w:numPr>
        <w:suppressAutoHyphens w:val="0"/>
        <w:jc w:val="both"/>
      </w:pPr>
      <w:r>
        <w:t>pārbaudīt Preces kvalitāti, Preces un ar to saistītās dokumentācijas pilnīgumu un derīgumu;</w:t>
      </w:r>
    </w:p>
    <w:p w:rsidR="003901B1" w:rsidRDefault="003901B1" w:rsidP="003901B1">
      <w:pPr>
        <w:widowControl/>
        <w:numPr>
          <w:ilvl w:val="2"/>
          <w:numId w:val="9"/>
        </w:numPr>
        <w:suppressAutoHyphens w:val="0"/>
        <w:jc w:val="both"/>
      </w:pPr>
      <w:proofErr w:type="gramStart"/>
      <w:r>
        <w:t>pieteikt</w:t>
      </w:r>
      <w:proofErr w:type="gramEnd"/>
      <w:r>
        <w:t xml:space="preserve"> pretenzijas un/vai nepieņemt Preci, ja tā nav atbilstoša Līguma prasībām.</w:t>
      </w:r>
    </w:p>
    <w:p w:rsidR="003901B1" w:rsidRDefault="003901B1" w:rsidP="003901B1">
      <w:pPr>
        <w:widowControl/>
        <w:numPr>
          <w:ilvl w:val="1"/>
          <w:numId w:val="9"/>
        </w:numPr>
        <w:suppressAutoHyphens w:val="0"/>
        <w:jc w:val="both"/>
      </w:pPr>
      <w:r>
        <w:t>Pārdevējs apņemas:</w:t>
      </w:r>
    </w:p>
    <w:p w:rsidR="003901B1" w:rsidRDefault="003901B1" w:rsidP="003901B1">
      <w:pPr>
        <w:widowControl/>
        <w:numPr>
          <w:ilvl w:val="2"/>
          <w:numId w:val="9"/>
        </w:numPr>
        <w:suppressAutoHyphens w:val="0"/>
        <w:jc w:val="both"/>
      </w:pPr>
      <w:r>
        <w:t>nodrošināt Latvijas Republikas normatīvajos aktos noteiktajā kārtībā reģistrētas, tehniskajam piedāvājumam atbilstošas Preces piegādi ne vēlāk kā 15 (piecpadsmit) dienu laikā no Līguma noslēgšanas dienas;</w:t>
      </w:r>
    </w:p>
    <w:p w:rsidR="003901B1" w:rsidRDefault="003901B1" w:rsidP="003901B1">
      <w:pPr>
        <w:widowControl/>
        <w:numPr>
          <w:ilvl w:val="2"/>
          <w:numId w:val="9"/>
        </w:numPr>
        <w:suppressAutoHyphens w:val="0"/>
        <w:jc w:val="both"/>
      </w:pPr>
      <w:proofErr w:type="gramStart"/>
      <w:r>
        <w:t>ievērot</w:t>
      </w:r>
      <w:proofErr w:type="gramEnd"/>
      <w:r>
        <w:t xml:space="preserve"> Līgumā noteiktās garantijas saistības</w:t>
      </w:r>
      <w:r>
        <w:rPr>
          <w:iCs/>
          <w:spacing w:val="-12"/>
          <w:w w:val="102"/>
        </w:rPr>
        <w:t>.</w:t>
      </w:r>
    </w:p>
    <w:p w:rsidR="003901B1" w:rsidRDefault="003901B1" w:rsidP="003901B1">
      <w:pPr>
        <w:widowControl/>
        <w:numPr>
          <w:ilvl w:val="1"/>
          <w:numId w:val="9"/>
        </w:numPr>
        <w:suppressAutoHyphens w:val="0"/>
        <w:jc w:val="both"/>
      </w:pPr>
      <w:r>
        <w:lastRenderedPageBreak/>
        <w:t>Pārdevējam ir tiesības saņemt samaksu par Preci, kas piegādāta atbilstoši Līguma noteikumiem.</w:t>
      </w:r>
    </w:p>
    <w:p w:rsidR="003901B1" w:rsidRDefault="003901B1" w:rsidP="003901B1">
      <w:pPr>
        <w:ind w:left="720"/>
        <w:jc w:val="both"/>
      </w:pPr>
    </w:p>
    <w:p w:rsidR="003901B1" w:rsidRDefault="003901B1" w:rsidP="003901B1">
      <w:pPr>
        <w:widowControl/>
        <w:numPr>
          <w:ilvl w:val="0"/>
          <w:numId w:val="9"/>
        </w:numPr>
        <w:suppressAutoHyphens w:val="0"/>
        <w:jc w:val="center"/>
        <w:rPr>
          <w:b/>
        </w:rPr>
      </w:pPr>
      <w:r>
        <w:rPr>
          <w:b/>
          <w:lang w:eastAsia="zh-CN"/>
        </w:rPr>
        <w:t>Pušu atbildība un strīdu izskatīšanas kārtība</w:t>
      </w:r>
    </w:p>
    <w:p w:rsidR="003901B1" w:rsidRDefault="003901B1" w:rsidP="003901B1">
      <w:pPr>
        <w:widowControl/>
        <w:numPr>
          <w:ilvl w:val="1"/>
          <w:numId w:val="9"/>
        </w:numPr>
        <w:suppressAutoHyphens w:val="0"/>
        <w:jc w:val="both"/>
      </w:pPr>
      <w:r>
        <w:t xml:space="preserve">Saskaņā ar Latvijas Republikas normatīvajiem aktiem Puses ir atbildīgas par nodarītajiem zaudējumiem, </w:t>
      </w:r>
      <w:proofErr w:type="gramStart"/>
      <w:r>
        <w:t>ko</w:t>
      </w:r>
      <w:proofErr w:type="gramEnd"/>
      <w:r>
        <w:t xml:space="preserve"> tās nodarījušas ar savu darbību vai bezdarbību, pārkāpjot Līgumā noteiktās saistības.</w:t>
      </w:r>
    </w:p>
    <w:p w:rsidR="003901B1" w:rsidRDefault="003901B1" w:rsidP="003901B1">
      <w:pPr>
        <w:widowControl/>
        <w:numPr>
          <w:ilvl w:val="1"/>
          <w:numId w:val="9"/>
        </w:numPr>
        <w:suppressAutoHyphens w:val="0"/>
        <w:jc w:val="both"/>
      </w:pPr>
      <w:r>
        <w:t>Ja Pārdevējs neveic Preces piegādi Līgumā noteiktajā termiņā, Pārdevējs maksā Pircējam līgumsodu 0</w:t>
      </w:r>
      <w:proofErr w:type="gramStart"/>
      <w:r>
        <w:t>,1</w:t>
      </w:r>
      <w:proofErr w:type="gramEnd"/>
      <w:r>
        <w:t xml:space="preserve">% (vienas desmitdaļas procenta) apmērā no Līgumcenas par katru nokavēto dienu, bet kopsummā ne vairāk kā 10% (desmit procentus) no Līgumcenas. Pircējam ir tiesības izmantot ieskaitu </w:t>
      </w:r>
      <w:proofErr w:type="gramStart"/>
      <w:r>
        <w:t>un</w:t>
      </w:r>
      <w:proofErr w:type="gramEnd"/>
      <w:r>
        <w:t xml:space="preserve"> samazināt maksājumu Pārdevējam par aprēķināto līgumsoda summu.</w:t>
      </w:r>
    </w:p>
    <w:p w:rsidR="003901B1" w:rsidRDefault="003901B1" w:rsidP="003901B1">
      <w:pPr>
        <w:widowControl/>
        <w:numPr>
          <w:ilvl w:val="1"/>
          <w:numId w:val="9"/>
        </w:numPr>
        <w:suppressAutoHyphens w:val="0"/>
        <w:jc w:val="both"/>
      </w:pPr>
      <w:r>
        <w:t>Ja Pircējs neveic samaksu par Preci Līgumā noteiktajā termiņā, Pircējs maksā Pārdevējam līgumsodu 0,1% (vienas desmitdaļas procenta) apmērā no neapmaksātā rēķina summas par katru nokavēto dienu, bet kopsummā ne vairāk kā 10% (desmit procentus) no laikā neapmaksātās summas. Līgumsoda samaksu Pircējs veic, pamatojoties uz Pārdevēja izsniegto rēķinu.</w:t>
      </w:r>
    </w:p>
    <w:p w:rsidR="003901B1" w:rsidRDefault="003901B1" w:rsidP="003901B1">
      <w:pPr>
        <w:widowControl/>
        <w:numPr>
          <w:ilvl w:val="1"/>
          <w:numId w:val="9"/>
        </w:numPr>
        <w:suppressAutoHyphens w:val="0"/>
        <w:jc w:val="both"/>
      </w:pPr>
      <w:r>
        <w:t xml:space="preserve">Līgumsoda samaksa neatbrīvo no Līguma saistību izpildes </w:t>
      </w:r>
      <w:proofErr w:type="gramStart"/>
      <w:r>
        <w:t>un</w:t>
      </w:r>
      <w:proofErr w:type="gramEnd"/>
      <w:r>
        <w:t xml:space="preserve"> zaudējumu atlīdzības.</w:t>
      </w:r>
    </w:p>
    <w:p w:rsidR="003901B1" w:rsidRDefault="003901B1" w:rsidP="003901B1">
      <w:pPr>
        <w:widowControl/>
        <w:numPr>
          <w:ilvl w:val="1"/>
          <w:numId w:val="9"/>
        </w:numPr>
        <w:suppressAutoHyphens w:val="0"/>
        <w:jc w:val="both"/>
      </w:pPr>
      <w: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rsidR="003901B1" w:rsidRDefault="003901B1" w:rsidP="003901B1">
      <w:pPr>
        <w:widowControl/>
        <w:numPr>
          <w:ilvl w:val="1"/>
          <w:numId w:val="9"/>
        </w:numPr>
        <w:suppressAutoHyphens w:val="0"/>
        <w:jc w:val="both"/>
      </w:pPr>
      <w:r>
        <w:t xml:space="preserve">Gadījumos, kad starp Pusēm rodas strīds attiecībā uz Preces tehniskajiem parametriem vai konstatētajiem defektiem, </w:t>
      </w:r>
      <w:proofErr w:type="gramStart"/>
      <w:r>
        <w:t>tās</w:t>
      </w:r>
      <w:proofErr w:type="gramEnd"/>
      <w:r>
        <w:t xml:space="preserve"> ir tiesīgas, savstarpēji vienojoties, pieaicināt neatkarīgu ekspertu.</w:t>
      </w:r>
    </w:p>
    <w:p w:rsidR="003901B1" w:rsidRDefault="003901B1" w:rsidP="003901B1">
      <w:pPr>
        <w:jc w:val="both"/>
      </w:pPr>
    </w:p>
    <w:p w:rsidR="003901B1" w:rsidRDefault="003901B1" w:rsidP="003901B1">
      <w:pPr>
        <w:widowControl/>
        <w:numPr>
          <w:ilvl w:val="0"/>
          <w:numId w:val="9"/>
        </w:numPr>
        <w:suppressAutoHyphens w:val="0"/>
        <w:jc w:val="center"/>
        <w:rPr>
          <w:b/>
        </w:rPr>
      </w:pPr>
      <w:r>
        <w:rPr>
          <w:b/>
          <w:lang w:eastAsia="zh-CN"/>
        </w:rPr>
        <w:t>Nepārvarama vara</w:t>
      </w:r>
    </w:p>
    <w:p w:rsidR="003901B1" w:rsidRDefault="003901B1" w:rsidP="003901B1">
      <w:pPr>
        <w:widowControl/>
        <w:numPr>
          <w:ilvl w:val="1"/>
          <w:numId w:val="9"/>
        </w:numPr>
        <w:suppressAutoHyphens w:val="0"/>
        <w:jc w:val="both"/>
      </w:pPr>
      <w:r>
        <w:t xml:space="preserve">Puses neatbild par Līguma saistību neizpildi, </w:t>
      </w:r>
      <w:proofErr w:type="gramStart"/>
      <w:r>
        <w:t>ja</w:t>
      </w:r>
      <w:proofErr w:type="gramEnd"/>
      <w:r>
        <w:t xml:space="preserve"> iestājas nepārvaramas varas apstākļi. Par nepārvaramas varas apstākļiem Līguma izpratnē uzskatāmi </w:t>
      </w:r>
      <w:proofErr w:type="gramStart"/>
      <w:r>
        <w:t>kara</w:t>
      </w:r>
      <w:proofErr w:type="gramEnd"/>
      <w:r>
        <w:t xml:space="preserve"> apstākļi, streiki, blokādes, dabas stihijas, valsts institūciju rīkojumi un pavēles, kā arī citi apstākļi, kurus Puses nevar ietekmēt.</w:t>
      </w:r>
    </w:p>
    <w:p w:rsidR="003901B1" w:rsidRDefault="003901B1" w:rsidP="003901B1">
      <w:pPr>
        <w:widowControl/>
        <w:numPr>
          <w:ilvl w:val="1"/>
          <w:numId w:val="9"/>
        </w:numPr>
        <w:suppressAutoHyphens w:val="0"/>
        <w:jc w:val="both"/>
      </w:pPr>
      <w:r>
        <w:t xml:space="preserve">Nepārvaramas varas apstākļu gadījumā Līguma darbība tiek apturēta </w:t>
      </w:r>
      <w:proofErr w:type="gramStart"/>
      <w:r>
        <w:t>un</w:t>
      </w:r>
      <w:proofErr w:type="gramEnd"/>
      <w:r>
        <w:t xml:space="preserve"> turpinās pēc nepārvaramas varas apstākļu novēršanas, ja Puse par šādu apstākļu iestāšanos ir informējusi otru Pusi 5 (piecu) darba dienu laikā no šādu apstākļu rašanās dienas. Šajā gadījumā Līgumā noteiktie saistību izpildes termiņi tiek pagarināti attiecīgi par tādu laika periodu, par kādu šie nepārvaramas varas apstākļi ir aizkavējuši Līguma saistību izpildi.</w:t>
      </w:r>
    </w:p>
    <w:p w:rsidR="003901B1" w:rsidRDefault="003901B1" w:rsidP="003901B1">
      <w:pPr>
        <w:widowControl/>
        <w:numPr>
          <w:ilvl w:val="1"/>
          <w:numId w:val="9"/>
        </w:numPr>
        <w:suppressAutoHyphens w:val="0"/>
        <w:jc w:val="both"/>
      </w:pPr>
      <w:r>
        <w:t xml:space="preserve">Pusei, </w:t>
      </w:r>
      <w:proofErr w:type="gramStart"/>
      <w:r>
        <w:t>kura</w:t>
      </w:r>
      <w:proofErr w:type="gramEnd"/>
      <w:r>
        <w:t xml:space="preserve"> atsaucas uz nepārvaramas varas apstākļiem, ir jāpierāda, ka tai nebija iespējams ne paredzēt, ne novērst radušos apstākļus.</w:t>
      </w:r>
    </w:p>
    <w:p w:rsidR="003901B1" w:rsidRDefault="003901B1" w:rsidP="003901B1">
      <w:pPr>
        <w:widowControl/>
        <w:numPr>
          <w:ilvl w:val="1"/>
          <w:numId w:val="9"/>
        </w:numPr>
        <w:suppressAutoHyphens w:val="0"/>
        <w:jc w:val="both"/>
      </w:pPr>
      <w:proofErr w:type="gramStart"/>
      <w:r>
        <w:t>Ja</w:t>
      </w:r>
      <w:proofErr w:type="gramEnd"/>
      <w:r>
        <w:t xml:space="preserve"> nepārvaramas varas apstākļi turpinās ilgāk nekā 30 (trīsdesmit) dienas, Puses ir tiesīgas vienpusēji atkāpties no Līguma, par to rakstveidā brīdinot otru Pusi 5 (piecas) darba dienas iepriekš. </w:t>
      </w:r>
    </w:p>
    <w:p w:rsidR="003901B1" w:rsidRDefault="003901B1" w:rsidP="003901B1">
      <w:pPr>
        <w:ind w:left="420"/>
        <w:jc w:val="both"/>
      </w:pPr>
    </w:p>
    <w:p w:rsidR="003901B1" w:rsidRDefault="003901B1" w:rsidP="003901B1">
      <w:pPr>
        <w:widowControl/>
        <w:numPr>
          <w:ilvl w:val="0"/>
          <w:numId w:val="9"/>
        </w:numPr>
        <w:suppressAutoHyphens w:val="0"/>
        <w:jc w:val="center"/>
        <w:rPr>
          <w:b/>
        </w:rPr>
      </w:pPr>
      <w:r>
        <w:rPr>
          <w:b/>
          <w:lang w:eastAsia="zh-CN"/>
        </w:rPr>
        <w:t>Citi noteikumi</w:t>
      </w:r>
    </w:p>
    <w:p w:rsidR="003901B1" w:rsidRDefault="003901B1" w:rsidP="003901B1">
      <w:pPr>
        <w:widowControl/>
        <w:numPr>
          <w:ilvl w:val="1"/>
          <w:numId w:val="9"/>
        </w:numPr>
        <w:suppressAutoHyphens w:val="0"/>
        <w:ind w:left="426" w:hanging="426"/>
        <w:jc w:val="both"/>
      </w:pPr>
      <w:r>
        <w:t>Pircēja pārstāvis Līguma izpildē: _______________________, tālr. ________________, e-pasts_________________.</w:t>
      </w:r>
    </w:p>
    <w:p w:rsidR="003901B1" w:rsidRDefault="003901B1" w:rsidP="003901B1">
      <w:pPr>
        <w:widowControl/>
        <w:numPr>
          <w:ilvl w:val="1"/>
          <w:numId w:val="9"/>
        </w:numPr>
        <w:suppressAutoHyphens w:val="0"/>
        <w:ind w:left="426" w:hanging="426"/>
        <w:jc w:val="both"/>
      </w:pPr>
      <w:r>
        <w:t>Pārdevēja pārstāvis Līguma izpildē: _______________________, tālr. ________________, e-pasts_________________.</w:t>
      </w:r>
    </w:p>
    <w:p w:rsidR="003901B1" w:rsidRDefault="003901B1" w:rsidP="003901B1">
      <w:pPr>
        <w:widowControl/>
        <w:numPr>
          <w:ilvl w:val="1"/>
          <w:numId w:val="9"/>
        </w:numPr>
        <w:suppressAutoHyphens w:val="0"/>
        <w:ind w:left="426" w:hanging="426"/>
        <w:jc w:val="both"/>
      </w:pPr>
      <w:r>
        <w:t xml:space="preserve">Pušu reorganizācija vai to vadītāju maiņa nevar būt par pamatu Līguma laušanai. </w:t>
      </w:r>
      <w:proofErr w:type="gramStart"/>
      <w:r>
        <w:t>Ja</w:t>
      </w:r>
      <w:proofErr w:type="gramEnd"/>
      <w:r>
        <w:t xml:space="preserve"> kāda no Pusēm tiek reorganizēta, Līgums paliek spēkā un tā noteikumi ir saistoši Pušu tiesību un saistību pārņēmējiem.</w:t>
      </w:r>
    </w:p>
    <w:p w:rsidR="003901B1" w:rsidRDefault="003901B1" w:rsidP="003901B1">
      <w:pPr>
        <w:widowControl/>
        <w:numPr>
          <w:ilvl w:val="1"/>
          <w:numId w:val="9"/>
        </w:numPr>
        <w:suppressAutoHyphens w:val="0"/>
        <w:ind w:left="426" w:hanging="426"/>
        <w:jc w:val="both"/>
      </w:pPr>
      <w:r>
        <w:t xml:space="preserve">Jautājumi, kas nav atrunāti šajā Līgumā, tiek regulēti saskaņā ar Latvijas Republikā spēkā esošajiem normatīvajiem aktiem. </w:t>
      </w:r>
    </w:p>
    <w:p w:rsidR="003901B1" w:rsidRDefault="003901B1" w:rsidP="003901B1">
      <w:pPr>
        <w:widowControl/>
        <w:numPr>
          <w:ilvl w:val="1"/>
          <w:numId w:val="9"/>
        </w:numPr>
        <w:suppressAutoHyphens w:val="0"/>
        <w:ind w:left="426" w:hanging="426"/>
        <w:jc w:val="both"/>
      </w:pPr>
      <w:r>
        <w:t>Puses 3 (triju) darba dienu laikā informē viena otru par adreses, bankas vai citu rekvizītu izmaiņām.</w:t>
      </w:r>
    </w:p>
    <w:p w:rsidR="003901B1" w:rsidRDefault="003901B1" w:rsidP="003901B1">
      <w:pPr>
        <w:widowControl/>
        <w:numPr>
          <w:ilvl w:val="1"/>
          <w:numId w:val="9"/>
        </w:numPr>
        <w:suppressAutoHyphens w:val="0"/>
        <w:ind w:left="426" w:hanging="426"/>
        <w:jc w:val="both"/>
      </w:pPr>
      <w:r>
        <w:t xml:space="preserve">Līgums sastādīts </w:t>
      </w:r>
      <w:r>
        <w:rPr>
          <w:iCs/>
        </w:rPr>
        <w:t xml:space="preserve">latviešu valodā uz _____ (_________) lapām </w:t>
      </w:r>
      <w:r>
        <w:t>2 (divos) eksemplāros ar vienādu juridisku spēku, no kuriem viens glabājas pie Pircēja un viens pie Pārdevēja</w:t>
      </w:r>
      <w:r>
        <w:rPr>
          <w:iCs/>
        </w:rPr>
        <w:t>, tajā skaitā:</w:t>
      </w:r>
    </w:p>
    <w:p w:rsidR="003901B1" w:rsidRDefault="003901B1" w:rsidP="003901B1">
      <w:pPr>
        <w:widowControl/>
        <w:numPr>
          <w:ilvl w:val="2"/>
          <w:numId w:val="9"/>
        </w:numPr>
        <w:suppressAutoHyphens w:val="0"/>
        <w:jc w:val="both"/>
      </w:pPr>
      <w:r>
        <w:lastRenderedPageBreak/>
        <w:t xml:space="preserve">Līgums </w:t>
      </w:r>
      <w:r>
        <w:rPr>
          <w:iCs/>
        </w:rPr>
        <w:t>uz ___ (________) lapām;</w:t>
      </w:r>
    </w:p>
    <w:p w:rsidR="003901B1" w:rsidRDefault="003901B1" w:rsidP="003901B1">
      <w:pPr>
        <w:widowControl/>
        <w:numPr>
          <w:ilvl w:val="2"/>
          <w:numId w:val="9"/>
        </w:numPr>
        <w:suppressAutoHyphens w:val="0"/>
        <w:jc w:val="both"/>
      </w:pPr>
      <w:r>
        <w:t xml:space="preserve">Līguma </w:t>
      </w:r>
      <w:r>
        <w:rPr>
          <w:iCs/>
        </w:rPr>
        <w:t>pielikums Nr.1 (</w:t>
      </w:r>
      <w:r>
        <w:rPr>
          <w:lang w:eastAsia="zh-CN"/>
        </w:rPr>
        <w:t>tehniskā specifikācija</w:t>
      </w:r>
      <w:r>
        <w:rPr>
          <w:iCs/>
        </w:rPr>
        <w:t>) uz ___(_______) lapām;</w:t>
      </w:r>
    </w:p>
    <w:p w:rsidR="003901B1" w:rsidRDefault="003901B1" w:rsidP="003901B1">
      <w:pPr>
        <w:widowControl/>
        <w:numPr>
          <w:ilvl w:val="2"/>
          <w:numId w:val="9"/>
        </w:numPr>
        <w:suppressAutoHyphens w:val="0"/>
        <w:jc w:val="both"/>
      </w:pPr>
      <w:r>
        <w:t>Līguma p</w:t>
      </w:r>
      <w:r>
        <w:rPr>
          <w:iCs/>
        </w:rPr>
        <w:t>ielikums Nr.2 (finanšu piedāvājums) uz ___</w:t>
      </w:r>
      <w:proofErr w:type="gramStart"/>
      <w:r>
        <w:rPr>
          <w:iCs/>
        </w:rPr>
        <w:t>_(</w:t>
      </w:r>
      <w:proofErr w:type="gramEnd"/>
      <w:r>
        <w:rPr>
          <w:iCs/>
        </w:rPr>
        <w:t>______) lapām.</w:t>
      </w:r>
    </w:p>
    <w:p w:rsidR="003901B1" w:rsidRDefault="003901B1" w:rsidP="003901B1">
      <w:pPr>
        <w:jc w:val="both"/>
      </w:pPr>
    </w:p>
    <w:p w:rsidR="003901B1" w:rsidRDefault="003901B1" w:rsidP="003901B1">
      <w:pPr>
        <w:widowControl/>
        <w:numPr>
          <w:ilvl w:val="0"/>
          <w:numId w:val="9"/>
        </w:numPr>
        <w:suppressAutoHyphens w:val="0"/>
        <w:jc w:val="center"/>
        <w:rPr>
          <w:b/>
          <w:lang w:eastAsia="zh-CN"/>
        </w:rPr>
      </w:pPr>
      <w:r>
        <w:rPr>
          <w:b/>
          <w:lang w:eastAsia="zh-CN"/>
        </w:rPr>
        <w:t>Pušu rekvizīti un paraksti</w:t>
      </w:r>
    </w:p>
    <w:tbl>
      <w:tblPr>
        <w:tblW w:w="9465" w:type="dxa"/>
        <w:tblLayout w:type="fixed"/>
        <w:tblLook w:val="04A0" w:firstRow="1" w:lastRow="0" w:firstColumn="1" w:lastColumn="0" w:noHBand="0" w:noVBand="1"/>
      </w:tblPr>
      <w:tblGrid>
        <w:gridCol w:w="4599"/>
        <w:gridCol w:w="4866"/>
      </w:tblGrid>
      <w:tr w:rsidR="003901B1" w:rsidTr="003901B1">
        <w:tc>
          <w:tcPr>
            <w:tcW w:w="4596" w:type="dxa"/>
          </w:tcPr>
          <w:p w:rsidR="003901B1" w:rsidRDefault="003901B1">
            <w:pPr>
              <w:jc w:val="both"/>
              <w:rPr>
                <w:rFonts w:eastAsia="Times New Roman"/>
                <w:b/>
              </w:rPr>
            </w:pPr>
          </w:p>
          <w:p w:rsidR="003901B1" w:rsidRDefault="003901B1">
            <w:pPr>
              <w:jc w:val="both"/>
              <w:rPr>
                <w:b/>
              </w:rPr>
            </w:pPr>
            <w:r>
              <w:rPr>
                <w:b/>
              </w:rPr>
              <w:t>Pircējs:</w:t>
            </w:r>
          </w:p>
          <w:p w:rsidR="003901B1" w:rsidRDefault="003901B1">
            <w:pPr>
              <w:rPr>
                <w:b/>
              </w:rPr>
            </w:pPr>
            <w:r>
              <w:rPr>
                <w:b/>
              </w:rPr>
              <w:t>SIA “ORNAMENTS”</w:t>
            </w:r>
          </w:p>
          <w:p w:rsidR="003901B1" w:rsidRDefault="003901B1">
            <w:r>
              <w:t xml:space="preserve">Adrese: Jelgavas ielā 21, Ilūkstē, </w:t>
            </w:r>
          </w:p>
          <w:p w:rsidR="003901B1" w:rsidRDefault="003901B1">
            <w:r>
              <w:t>Ilūkstes novads, LV-5447</w:t>
            </w:r>
          </w:p>
          <w:p w:rsidR="003901B1" w:rsidRDefault="003901B1">
            <w:r>
              <w:t>Reģ.Nr.41503003743</w:t>
            </w:r>
          </w:p>
          <w:p w:rsidR="003901B1" w:rsidRDefault="003901B1">
            <w:r>
              <w:t>Nodokļu maksātāja reģ.Nr.LV41503003743</w:t>
            </w:r>
          </w:p>
          <w:p w:rsidR="003901B1" w:rsidRDefault="003901B1">
            <w:pPr>
              <w:shd w:val="clear" w:color="auto" w:fill="FFFFFF"/>
              <w:jc w:val="both"/>
              <w:rPr>
                <w:rFonts w:eastAsia="Calibri"/>
                <w:lang w:eastAsia="lv-LV"/>
              </w:rPr>
            </w:pPr>
            <w:r>
              <w:rPr>
                <w:rFonts w:eastAsia="Calibri"/>
                <w:lang w:eastAsia="lv-LV"/>
              </w:rPr>
              <w:t>AS “Swedbank”</w:t>
            </w:r>
          </w:p>
          <w:p w:rsidR="003901B1" w:rsidRDefault="003901B1">
            <w:pPr>
              <w:shd w:val="clear" w:color="auto" w:fill="FFFFFF"/>
              <w:jc w:val="both"/>
              <w:rPr>
                <w:rFonts w:eastAsia="Calibri"/>
                <w:lang w:eastAsia="lv-LV"/>
              </w:rPr>
            </w:pPr>
            <w:r>
              <w:rPr>
                <w:rFonts w:eastAsia="Calibri"/>
                <w:lang w:eastAsia="lv-LV"/>
              </w:rPr>
              <w:t>HABALV22</w:t>
            </w:r>
          </w:p>
          <w:p w:rsidR="003901B1" w:rsidRDefault="003901B1">
            <w:pPr>
              <w:shd w:val="clear" w:color="auto" w:fill="FFFFFF"/>
              <w:jc w:val="both"/>
              <w:rPr>
                <w:rFonts w:eastAsia="Calibri"/>
                <w:lang w:eastAsia="lv-LV"/>
              </w:rPr>
            </w:pPr>
            <w:r>
              <w:rPr>
                <w:rFonts w:eastAsia="Calibri"/>
                <w:lang w:eastAsia="lv-LV"/>
              </w:rPr>
              <w:t>Konta Nr.LV83HABA0551026254871</w:t>
            </w:r>
          </w:p>
          <w:p w:rsidR="003901B1" w:rsidRDefault="003901B1">
            <w:pPr>
              <w:jc w:val="both"/>
              <w:rPr>
                <w:rFonts w:eastAsia="Times New Roman"/>
              </w:rPr>
            </w:pPr>
          </w:p>
          <w:p w:rsidR="003901B1" w:rsidRDefault="003901B1">
            <w:pPr>
              <w:jc w:val="both"/>
            </w:pPr>
            <w:r>
              <w:t>Valdes loceklis</w:t>
            </w:r>
          </w:p>
          <w:p w:rsidR="003901B1" w:rsidRDefault="003901B1">
            <w:pPr>
              <w:jc w:val="both"/>
            </w:pPr>
          </w:p>
          <w:p w:rsidR="003901B1" w:rsidRDefault="003901B1">
            <w:pPr>
              <w:jc w:val="both"/>
              <w:rPr>
                <w:b/>
              </w:rPr>
            </w:pPr>
            <w:r>
              <w:t>_______________ Jurijs Altāns</w:t>
            </w:r>
          </w:p>
          <w:p w:rsidR="003901B1" w:rsidRDefault="003901B1">
            <w:pPr>
              <w:rPr>
                <w:rFonts w:eastAsia="Times New Roman" w:cs="Times New Roman"/>
                <w:lang w:eastAsia="lv-LV"/>
              </w:rPr>
            </w:pPr>
          </w:p>
        </w:tc>
        <w:tc>
          <w:tcPr>
            <w:tcW w:w="4862" w:type="dxa"/>
          </w:tcPr>
          <w:p w:rsidR="003901B1" w:rsidRDefault="003901B1">
            <w:pPr>
              <w:keepNext/>
              <w:jc w:val="both"/>
              <w:outlineLvl w:val="0"/>
              <w:rPr>
                <w:rFonts w:eastAsia="Times New Roman"/>
                <w:b/>
                <w:bCs/>
                <w:lang w:eastAsia="lv-LV"/>
              </w:rPr>
            </w:pPr>
          </w:p>
          <w:p w:rsidR="003901B1" w:rsidRDefault="003901B1">
            <w:pPr>
              <w:keepNext/>
              <w:jc w:val="both"/>
              <w:outlineLvl w:val="0"/>
              <w:rPr>
                <w:b/>
                <w:bCs/>
                <w:lang w:eastAsia="lv-LV"/>
              </w:rPr>
            </w:pPr>
            <w:r>
              <w:rPr>
                <w:b/>
                <w:bCs/>
                <w:lang w:eastAsia="lv-LV"/>
              </w:rPr>
              <w:t>Pārdevējs:</w:t>
            </w:r>
          </w:p>
          <w:p w:rsidR="003901B1" w:rsidRDefault="003901B1">
            <w:pPr>
              <w:jc w:val="both"/>
            </w:pPr>
          </w:p>
          <w:p w:rsidR="003901B1" w:rsidRDefault="003901B1">
            <w:pPr>
              <w:jc w:val="both"/>
            </w:pPr>
          </w:p>
          <w:p w:rsidR="003901B1" w:rsidRDefault="003901B1">
            <w:pPr>
              <w:jc w:val="both"/>
            </w:pPr>
          </w:p>
          <w:p w:rsidR="003901B1" w:rsidRDefault="003901B1">
            <w:pPr>
              <w:jc w:val="both"/>
            </w:pPr>
          </w:p>
          <w:p w:rsidR="003901B1" w:rsidRDefault="003901B1">
            <w:pPr>
              <w:jc w:val="both"/>
            </w:pPr>
          </w:p>
          <w:p w:rsidR="003901B1" w:rsidRDefault="003901B1">
            <w:pPr>
              <w:jc w:val="both"/>
            </w:pPr>
          </w:p>
          <w:p w:rsidR="003901B1" w:rsidRDefault="003901B1">
            <w:pPr>
              <w:jc w:val="both"/>
            </w:pPr>
          </w:p>
          <w:p w:rsidR="003901B1" w:rsidRDefault="003901B1">
            <w:pPr>
              <w:jc w:val="both"/>
            </w:pPr>
          </w:p>
          <w:p w:rsidR="003901B1" w:rsidRDefault="003901B1">
            <w:pPr>
              <w:jc w:val="both"/>
            </w:pPr>
          </w:p>
          <w:p w:rsidR="003901B1" w:rsidRDefault="003901B1">
            <w:pPr>
              <w:jc w:val="both"/>
              <w:rPr>
                <w:bCs/>
              </w:rPr>
            </w:pPr>
          </w:p>
          <w:p w:rsidR="003901B1" w:rsidRDefault="003901B1">
            <w:pPr>
              <w:jc w:val="both"/>
              <w:rPr>
                <w:bCs/>
              </w:rPr>
            </w:pPr>
          </w:p>
          <w:p w:rsidR="003901B1" w:rsidRDefault="003901B1">
            <w:pPr>
              <w:jc w:val="both"/>
            </w:pPr>
            <w:r>
              <w:rPr>
                <w:bCs/>
              </w:rPr>
              <w:t xml:space="preserve">__________________ </w:t>
            </w:r>
          </w:p>
          <w:p w:rsidR="003901B1" w:rsidRDefault="003901B1">
            <w:pPr>
              <w:rPr>
                <w:rFonts w:eastAsia="Times New Roman" w:cs="Times New Roman"/>
              </w:rPr>
            </w:pPr>
          </w:p>
        </w:tc>
      </w:tr>
    </w:tbl>
    <w:p w:rsidR="003901B1" w:rsidRDefault="003901B1" w:rsidP="003901B1">
      <w:pPr>
        <w:rPr>
          <w:rFonts w:eastAsia="Times New Roman"/>
          <w:b/>
        </w:rPr>
      </w:pPr>
    </w:p>
    <w:p w:rsidR="00804404" w:rsidRPr="003901B1" w:rsidRDefault="00804404" w:rsidP="003901B1"/>
    <w:sectPr w:rsidR="00804404" w:rsidRPr="003901B1" w:rsidSect="006E0B1A">
      <w:footerReference w:type="default" r:id="rId7"/>
      <w:footnotePr>
        <w:pos w:val="beneathText"/>
      </w:footnotePr>
      <w:pgSz w:w="11905" w:h="16837"/>
      <w:pgMar w:top="85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DC" w:rsidRDefault="00FF2CDC">
      <w:r>
        <w:separator/>
      </w:r>
    </w:p>
  </w:endnote>
  <w:endnote w:type="continuationSeparator" w:id="0">
    <w:p w:rsidR="00FF2CDC" w:rsidRDefault="00FF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Courier New"/>
    <w:charset w:val="00"/>
    <w:family w:val="auto"/>
    <w:pitch w:val="variable"/>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9" w:rsidRDefault="006E0B1A">
    <w:pPr>
      <w:pStyle w:val="Kjene"/>
      <w:jc w:val="center"/>
    </w:pPr>
    <w:r>
      <w:fldChar w:fldCharType="begin"/>
    </w:r>
    <w:r>
      <w:instrText xml:space="preserve"> PAGE   \* MERGEFORMAT </w:instrText>
    </w:r>
    <w:r>
      <w:fldChar w:fldCharType="separate"/>
    </w:r>
    <w:r w:rsidR="00A65733">
      <w:rPr>
        <w:noProof/>
      </w:rPr>
      <w:t>4</w:t>
    </w:r>
    <w:r>
      <w:rPr>
        <w:noProof/>
      </w:rPr>
      <w:fldChar w:fldCharType="end"/>
    </w:r>
  </w:p>
  <w:p w:rsidR="00390EB7" w:rsidRDefault="00FF2C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DC" w:rsidRDefault="00FF2CDC">
      <w:r>
        <w:separator/>
      </w:r>
    </w:p>
  </w:footnote>
  <w:footnote w:type="continuationSeparator" w:id="0">
    <w:p w:rsidR="00FF2CDC" w:rsidRDefault="00FF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2"/>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24062A67"/>
    <w:multiLevelType w:val="multilevel"/>
    <w:tmpl w:val="55E8FDC0"/>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510B6147"/>
    <w:multiLevelType w:val="hybridMultilevel"/>
    <w:tmpl w:val="46F6CF1E"/>
    <w:lvl w:ilvl="0" w:tplc="3578956C">
      <w:start w:val="10"/>
      <w:numFmt w:val="decimal"/>
      <w:lvlText w:val="%1."/>
      <w:lvlJc w:val="left"/>
      <w:pPr>
        <w:ind w:left="786" w:hanging="360"/>
      </w:pPr>
      <w:rPr>
        <w:rFonts w:cs="Times New Roman"/>
        <w:b/>
      </w:rPr>
    </w:lvl>
    <w:lvl w:ilvl="1" w:tplc="04260019">
      <w:start w:val="1"/>
      <w:numFmt w:val="lowerLetter"/>
      <w:lvlText w:val="%2."/>
      <w:lvlJc w:val="left"/>
      <w:pPr>
        <w:ind w:left="1506" w:hanging="360"/>
      </w:pPr>
      <w:rPr>
        <w:rFonts w:cs="Times New Roman"/>
      </w:rPr>
    </w:lvl>
    <w:lvl w:ilvl="2" w:tplc="0426001B">
      <w:start w:val="1"/>
      <w:numFmt w:val="lowerRoman"/>
      <w:lvlText w:val="%3."/>
      <w:lvlJc w:val="right"/>
      <w:pPr>
        <w:ind w:left="2226" w:hanging="180"/>
      </w:pPr>
      <w:rPr>
        <w:rFonts w:cs="Times New Roman"/>
      </w:rPr>
    </w:lvl>
    <w:lvl w:ilvl="3" w:tplc="0426000F">
      <w:start w:val="1"/>
      <w:numFmt w:val="decimal"/>
      <w:lvlText w:val="%4."/>
      <w:lvlJc w:val="left"/>
      <w:pPr>
        <w:ind w:left="2946" w:hanging="360"/>
      </w:pPr>
      <w:rPr>
        <w:rFonts w:cs="Times New Roman"/>
      </w:rPr>
    </w:lvl>
    <w:lvl w:ilvl="4" w:tplc="04260019">
      <w:start w:val="1"/>
      <w:numFmt w:val="lowerLetter"/>
      <w:lvlText w:val="%5."/>
      <w:lvlJc w:val="left"/>
      <w:pPr>
        <w:ind w:left="3666" w:hanging="360"/>
      </w:pPr>
      <w:rPr>
        <w:rFonts w:cs="Times New Roman"/>
      </w:rPr>
    </w:lvl>
    <w:lvl w:ilvl="5" w:tplc="0426001B">
      <w:start w:val="1"/>
      <w:numFmt w:val="lowerRoman"/>
      <w:lvlText w:val="%6."/>
      <w:lvlJc w:val="right"/>
      <w:pPr>
        <w:ind w:left="4386" w:hanging="180"/>
      </w:pPr>
      <w:rPr>
        <w:rFonts w:cs="Times New Roman"/>
      </w:rPr>
    </w:lvl>
    <w:lvl w:ilvl="6" w:tplc="0426000F">
      <w:start w:val="1"/>
      <w:numFmt w:val="decimal"/>
      <w:lvlText w:val="%7."/>
      <w:lvlJc w:val="left"/>
      <w:pPr>
        <w:ind w:left="5106" w:hanging="360"/>
      </w:pPr>
      <w:rPr>
        <w:rFonts w:cs="Times New Roman"/>
      </w:rPr>
    </w:lvl>
    <w:lvl w:ilvl="7" w:tplc="04260019">
      <w:start w:val="1"/>
      <w:numFmt w:val="lowerLetter"/>
      <w:lvlText w:val="%8."/>
      <w:lvlJc w:val="left"/>
      <w:pPr>
        <w:ind w:left="5826" w:hanging="360"/>
      </w:pPr>
      <w:rPr>
        <w:rFonts w:cs="Times New Roman"/>
      </w:rPr>
    </w:lvl>
    <w:lvl w:ilvl="8" w:tplc="0426001B">
      <w:start w:val="1"/>
      <w:numFmt w:val="lowerRoman"/>
      <w:lvlText w:val="%9."/>
      <w:lvlJc w:val="right"/>
      <w:pPr>
        <w:ind w:left="6546" w:hanging="180"/>
      </w:pPr>
      <w:rPr>
        <w:rFonts w:cs="Times New Roman"/>
      </w:rPr>
    </w:lvl>
  </w:abstractNum>
  <w:abstractNum w:abstractNumId="4" w15:restartNumberingAfterBreak="0">
    <w:nsid w:val="5B552258"/>
    <w:multiLevelType w:val="multilevel"/>
    <w:tmpl w:val="12DA88BC"/>
    <w:lvl w:ilvl="0">
      <w:start w:val="8"/>
      <w:numFmt w:val="decimal"/>
      <w:lvlText w:val="%1."/>
      <w:lvlJc w:val="left"/>
      <w:pPr>
        <w:ind w:left="786"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5" w15:restartNumberingAfterBreak="0">
    <w:nsid w:val="6517795B"/>
    <w:multiLevelType w:val="multilevel"/>
    <w:tmpl w:val="44D04F4E"/>
    <w:lvl w:ilvl="0">
      <w:start w:val="9"/>
      <w:numFmt w:val="decimal"/>
      <w:lvlText w:val="%1."/>
      <w:lvlJc w:val="left"/>
      <w:pPr>
        <w:ind w:left="360" w:hanging="360"/>
      </w:pPr>
      <w:rPr>
        <w:rFonts w:cs="Times New Roman"/>
        <w:sz w:val="23"/>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720" w:hanging="720"/>
      </w:pPr>
      <w:rPr>
        <w:rFonts w:cs="Times New Roman"/>
        <w:sz w:val="23"/>
      </w:rPr>
    </w:lvl>
    <w:lvl w:ilvl="4">
      <w:start w:val="1"/>
      <w:numFmt w:val="decimal"/>
      <w:lvlText w:val="%1.%2.%3.%4.%5."/>
      <w:lvlJc w:val="left"/>
      <w:pPr>
        <w:ind w:left="1080" w:hanging="1080"/>
      </w:pPr>
      <w:rPr>
        <w:rFonts w:cs="Times New Roman"/>
        <w:sz w:val="23"/>
      </w:rPr>
    </w:lvl>
    <w:lvl w:ilvl="5">
      <w:start w:val="1"/>
      <w:numFmt w:val="decimal"/>
      <w:lvlText w:val="%1.%2.%3.%4.%5.%6."/>
      <w:lvlJc w:val="left"/>
      <w:pPr>
        <w:ind w:left="1080" w:hanging="1080"/>
      </w:pPr>
      <w:rPr>
        <w:rFonts w:cs="Times New Roman"/>
        <w:sz w:val="23"/>
      </w:rPr>
    </w:lvl>
    <w:lvl w:ilvl="6">
      <w:start w:val="1"/>
      <w:numFmt w:val="decimal"/>
      <w:lvlText w:val="%1.%2.%3.%4.%5.%6.%7."/>
      <w:lvlJc w:val="left"/>
      <w:pPr>
        <w:ind w:left="1440" w:hanging="1440"/>
      </w:pPr>
      <w:rPr>
        <w:rFonts w:cs="Times New Roman"/>
        <w:sz w:val="23"/>
      </w:rPr>
    </w:lvl>
    <w:lvl w:ilvl="7">
      <w:start w:val="1"/>
      <w:numFmt w:val="decimal"/>
      <w:lvlText w:val="%1.%2.%3.%4.%5.%6.%7.%8."/>
      <w:lvlJc w:val="left"/>
      <w:pPr>
        <w:ind w:left="1440" w:hanging="1440"/>
      </w:pPr>
      <w:rPr>
        <w:rFonts w:cs="Times New Roman"/>
        <w:sz w:val="23"/>
      </w:rPr>
    </w:lvl>
    <w:lvl w:ilvl="8">
      <w:start w:val="1"/>
      <w:numFmt w:val="decimal"/>
      <w:lvlText w:val="%1.%2.%3.%4.%5.%6.%7.%8.%9."/>
      <w:lvlJc w:val="left"/>
      <w:pPr>
        <w:ind w:left="1800" w:hanging="1800"/>
      </w:pPr>
      <w:rPr>
        <w:rFonts w:cs="Times New Roman"/>
        <w:sz w:val="23"/>
      </w:rPr>
    </w:lvl>
  </w:abstractNum>
  <w:abstractNum w:abstractNumId="6" w15:restartNumberingAfterBreak="0">
    <w:nsid w:val="6E132C2A"/>
    <w:multiLevelType w:val="multilevel"/>
    <w:tmpl w:val="F982A702"/>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7AEB4BB7"/>
    <w:multiLevelType w:val="multilevel"/>
    <w:tmpl w:val="B888D9E0"/>
    <w:lvl w:ilvl="0">
      <w:start w:val="1"/>
      <w:numFmt w:val="decimal"/>
      <w:pStyle w:val="Virsraksts1"/>
      <w:suff w:val="space"/>
      <w:lvlText w:val="%1."/>
      <w:lvlJc w:val="left"/>
      <w:pPr>
        <w:ind w:left="0" w:firstLine="0"/>
      </w:pPr>
      <w:rPr>
        <w:rFonts w:ascii="Times New Roman" w:hAnsi="Times New Roman" w:cs="Times New Roman" w:hint="default"/>
        <w:b/>
        <w:caps/>
      </w:rPr>
    </w:lvl>
    <w:lvl w:ilvl="1">
      <w:start w:val="1"/>
      <w:numFmt w:val="decimal"/>
      <w:suff w:val="space"/>
      <w:lvlText w:val="%1.%2."/>
      <w:lvlJc w:val="left"/>
      <w:pPr>
        <w:ind w:left="0" w:firstLine="0"/>
      </w:pPr>
      <w:rPr>
        <w:rFonts w:cs="Times New Roman"/>
        <w:b w:val="0"/>
        <w:i w:val="0"/>
        <w:spacing w:val="0"/>
        <w:sz w:val="22"/>
        <w:szCs w:val="22"/>
      </w:rPr>
    </w:lvl>
    <w:lvl w:ilvl="2">
      <w:start w:val="1"/>
      <w:numFmt w:val="decimal"/>
      <w:suff w:val="space"/>
      <w:lvlText w:val="%1.%2.%3."/>
      <w:lvlJc w:val="left"/>
      <w:pPr>
        <w:ind w:left="0" w:firstLine="0"/>
      </w:pPr>
      <w:rPr>
        <w:rFonts w:cs="Times New Roman"/>
        <w:b w:val="0"/>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54"/>
    <w:rsid w:val="002C77E4"/>
    <w:rsid w:val="003901B1"/>
    <w:rsid w:val="003A4C5F"/>
    <w:rsid w:val="006222EE"/>
    <w:rsid w:val="006E0B1A"/>
    <w:rsid w:val="00804404"/>
    <w:rsid w:val="009E01FC"/>
    <w:rsid w:val="00A65733"/>
    <w:rsid w:val="00C23454"/>
    <w:rsid w:val="00CF042B"/>
    <w:rsid w:val="00D1129F"/>
    <w:rsid w:val="00E15FC6"/>
    <w:rsid w:val="00FF2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101E7-03A0-4B53-BC89-CDE897FA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22EE"/>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6222EE"/>
    <w:pPr>
      <w:keepNext/>
      <w:numPr>
        <w:numId w:val="2"/>
      </w:numPr>
      <w:spacing w:before="240" w:after="60"/>
      <w:outlineLvl w:val="0"/>
    </w:pPr>
    <w:rPr>
      <w:rFonts w:ascii="Arial" w:hAnsi="Arial" w:cs="Arial"/>
      <w:kern w:val="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6222EE"/>
    <w:rPr>
      <w:rFonts w:ascii="Arial" w:eastAsia="Lucida Sans Unicode" w:hAnsi="Arial" w:cs="Arial"/>
      <w:color w:val="000000"/>
      <w:kern w:val="2"/>
      <w:sz w:val="32"/>
      <w:szCs w:val="32"/>
      <w:lang w:val="en-US" w:bidi="en-US"/>
    </w:rPr>
  </w:style>
  <w:style w:type="paragraph" w:styleId="Pamatteksts">
    <w:name w:val="Body Text"/>
    <w:basedOn w:val="Parasts"/>
    <w:link w:val="PamattekstsRakstz"/>
    <w:semiHidden/>
    <w:unhideWhenUsed/>
    <w:rsid w:val="006222EE"/>
    <w:pPr>
      <w:spacing w:after="120"/>
    </w:pPr>
    <w:rPr>
      <w:rFonts w:ascii="RimTimes" w:hAnsi="RimTimes"/>
    </w:rPr>
  </w:style>
  <w:style w:type="character" w:customStyle="1" w:styleId="PamattekstsRakstz">
    <w:name w:val="Pamatteksts Rakstz."/>
    <w:basedOn w:val="Noklusjumarindkopasfonts"/>
    <w:link w:val="Pamatteksts"/>
    <w:semiHidden/>
    <w:rsid w:val="006222EE"/>
    <w:rPr>
      <w:rFonts w:ascii="RimTimes" w:eastAsia="Lucida Sans Unicode" w:hAnsi="RimTimes" w:cs="Tahoma"/>
      <w:color w:val="000000"/>
      <w:sz w:val="24"/>
      <w:szCs w:val="24"/>
      <w:lang w:val="en-US" w:bidi="en-US"/>
    </w:rPr>
  </w:style>
  <w:style w:type="paragraph" w:styleId="Pamattekstaatkpe3">
    <w:name w:val="Body Text Indent 3"/>
    <w:basedOn w:val="Parasts"/>
    <w:link w:val="Pamattekstaatkpe3Rakstz"/>
    <w:uiPriority w:val="99"/>
    <w:semiHidden/>
    <w:unhideWhenUsed/>
    <w:rsid w:val="006222EE"/>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222EE"/>
    <w:rPr>
      <w:rFonts w:ascii="Times New Roman" w:eastAsia="Lucida Sans Unicode" w:hAnsi="Times New Roman" w:cs="Tahoma"/>
      <w:color w:val="000000"/>
      <w:sz w:val="16"/>
      <w:szCs w:val="16"/>
      <w:lang w:val="en-US" w:bidi="en-US"/>
    </w:rPr>
  </w:style>
  <w:style w:type="paragraph" w:styleId="Kjene">
    <w:name w:val="footer"/>
    <w:basedOn w:val="Parasts"/>
    <w:link w:val="KjeneRakstz"/>
    <w:uiPriority w:val="99"/>
    <w:rsid w:val="006E0B1A"/>
    <w:pPr>
      <w:tabs>
        <w:tab w:val="center" w:pos="4680"/>
        <w:tab w:val="right" w:pos="9360"/>
      </w:tabs>
    </w:pPr>
  </w:style>
  <w:style w:type="character" w:customStyle="1" w:styleId="KjeneRakstz">
    <w:name w:val="Kājene Rakstz."/>
    <w:basedOn w:val="Noklusjumarindkopasfonts"/>
    <w:link w:val="Kjene"/>
    <w:uiPriority w:val="99"/>
    <w:rsid w:val="006E0B1A"/>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8469">
      <w:bodyDiv w:val="1"/>
      <w:marLeft w:val="0"/>
      <w:marRight w:val="0"/>
      <w:marTop w:val="0"/>
      <w:marBottom w:val="0"/>
      <w:divBdr>
        <w:top w:val="none" w:sz="0" w:space="0" w:color="auto"/>
        <w:left w:val="none" w:sz="0" w:space="0" w:color="auto"/>
        <w:bottom w:val="none" w:sz="0" w:space="0" w:color="auto"/>
        <w:right w:val="none" w:sz="0" w:space="0" w:color="auto"/>
      </w:divBdr>
    </w:div>
    <w:div w:id="611127242">
      <w:bodyDiv w:val="1"/>
      <w:marLeft w:val="0"/>
      <w:marRight w:val="0"/>
      <w:marTop w:val="0"/>
      <w:marBottom w:val="0"/>
      <w:divBdr>
        <w:top w:val="none" w:sz="0" w:space="0" w:color="auto"/>
        <w:left w:val="none" w:sz="0" w:space="0" w:color="auto"/>
        <w:bottom w:val="none" w:sz="0" w:space="0" w:color="auto"/>
        <w:right w:val="none" w:sz="0" w:space="0" w:color="auto"/>
      </w:divBdr>
    </w:div>
    <w:div w:id="8524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6685</Words>
  <Characters>3812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Datortikla_admin</cp:lastModifiedBy>
  <cp:revision>2</cp:revision>
  <dcterms:created xsi:type="dcterms:W3CDTF">2017-05-11T11:25:00Z</dcterms:created>
  <dcterms:modified xsi:type="dcterms:W3CDTF">2017-05-11T11:25:00Z</dcterms:modified>
</cp:coreProperties>
</file>