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31" w:rsidRPr="00BA071D" w:rsidRDefault="00A67631" w:rsidP="00A67631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A67631" w:rsidRDefault="00A67631" w:rsidP="00A6763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5607CF">
        <w:rPr>
          <w:b/>
          <w:lang w:val="lv-LV"/>
        </w:rPr>
        <w:t xml:space="preserve"> </w:t>
      </w:r>
      <w:r w:rsidRPr="00D76104">
        <w:rPr>
          <w:b/>
          <w:lang w:val="lv-LV"/>
        </w:rPr>
        <w:t>Ilūkstes novada pašvaldības ielu un autoceļu asfaltbetona seguma remonta darbi 2016.gadā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67631" w:rsidRPr="00BA071D" w:rsidRDefault="00A67631" w:rsidP="00A6763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67631" w:rsidRPr="00BA071D" w:rsidRDefault="00A67631" w:rsidP="00A6763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A67631" w:rsidRDefault="00A67631" w:rsidP="00A6763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A67631" w:rsidRPr="001677D4" w:rsidRDefault="00A67631" w:rsidP="00A67631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A67631" w:rsidRDefault="00A67631" w:rsidP="00A67631">
      <w:pPr>
        <w:rPr>
          <w:sz w:val="28"/>
          <w:szCs w:val="28"/>
          <w:lang w:val="lv-LV"/>
        </w:rPr>
      </w:pPr>
    </w:p>
    <w:p w:rsidR="00A67631" w:rsidRDefault="00A67631" w:rsidP="00A67631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A67631" w:rsidRDefault="00A67631" w:rsidP="00A67631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4" w:history="1">
        <w:r w:rsidRPr="003E6898">
          <w:rPr>
            <w:rStyle w:val="Hipersaite"/>
            <w:lang w:val="en-GB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A67631" w:rsidRDefault="00A67631" w:rsidP="00A67631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A67631" w:rsidRDefault="00A67631" w:rsidP="00A67631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A67631" w:rsidRPr="003E6898" w:rsidRDefault="00A67631" w:rsidP="00A67631">
      <w:pPr>
        <w:pStyle w:val="Pamattekstsaratkpi"/>
        <w:tabs>
          <w:tab w:val="left" w:pos="0"/>
        </w:tabs>
        <w:ind w:left="0"/>
        <w:jc w:val="both"/>
        <w:rPr>
          <w:lang w:val="lv-LV"/>
        </w:rPr>
      </w:pPr>
      <w:r w:rsidRPr="003E6898">
        <w:rPr>
          <w:lang w:val="lv-LV"/>
        </w:rPr>
        <w:t xml:space="preserve">Veikt </w:t>
      </w:r>
      <w:r w:rsidRPr="000F0F6E">
        <w:rPr>
          <w:lang w:val="lv-LV"/>
        </w:rPr>
        <w:t xml:space="preserve">Ilūkstes </w:t>
      </w:r>
      <w:r w:rsidRPr="00352901">
        <w:rPr>
          <w:lang w:val="lv-LV"/>
        </w:rPr>
        <w:t>novada pašvaldības ielu un autoceļu asfaltbetona seguma remonta d</w:t>
      </w:r>
      <w:r w:rsidRPr="000F0F6E">
        <w:rPr>
          <w:lang w:val="lv-LV"/>
        </w:rPr>
        <w:t>arbus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saskaņā ar norādītajiem </w:t>
      </w:r>
      <w:r w:rsidRPr="003E6898">
        <w:rPr>
          <w:lang w:val="lv-LV"/>
        </w:rPr>
        <w:t xml:space="preserve">darbu veidiem. 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7434"/>
      </w:tblGrid>
      <w:tr w:rsidR="00A67631" w:rsidRPr="00C83E1E" w:rsidTr="00B26F2B">
        <w:trPr>
          <w:trHeight w:val="88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1" w:rsidRPr="00C83E1E" w:rsidRDefault="00A67631" w:rsidP="00B26F2B">
            <w:pPr>
              <w:ind w:left="-59" w:right="-108"/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Nr.p.k</w:t>
            </w:r>
            <w:proofErr w:type="spellEnd"/>
            <w:r w:rsidRPr="00C83E1E">
              <w:rPr>
                <w:b/>
                <w:szCs w:val="26"/>
              </w:rPr>
              <w:t>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1" w:rsidRPr="00C83E1E" w:rsidRDefault="00A67631" w:rsidP="00B26F2B">
            <w:pPr>
              <w:jc w:val="center"/>
              <w:rPr>
                <w:b/>
                <w:szCs w:val="26"/>
              </w:rPr>
            </w:pPr>
            <w:proofErr w:type="spellStart"/>
            <w:r w:rsidRPr="00C83E1E">
              <w:rPr>
                <w:b/>
                <w:szCs w:val="26"/>
              </w:rPr>
              <w:t>Darbu</w:t>
            </w:r>
            <w:proofErr w:type="spellEnd"/>
            <w:r w:rsidRPr="00C83E1E">
              <w:rPr>
                <w:b/>
                <w:szCs w:val="26"/>
              </w:rPr>
              <w:t xml:space="preserve"> </w:t>
            </w:r>
            <w:proofErr w:type="spellStart"/>
            <w:r w:rsidRPr="00C83E1E">
              <w:rPr>
                <w:b/>
                <w:szCs w:val="26"/>
              </w:rPr>
              <w:t>nosaukums</w:t>
            </w:r>
            <w:proofErr w:type="spellEnd"/>
          </w:p>
        </w:tc>
      </w:tr>
      <w:tr w:rsidR="00A67631" w:rsidRPr="00C83E1E" w:rsidTr="00B26F2B">
        <w:tc>
          <w:tcPr>
            <w:tcW w:w="8506" w:type="dxa"/>
            <w:gridSpan w:val="2"/>
            <w:shd w:val="clear" w:color="auto" w:fill="auto"/>
            <w:vAlign w:val="center"/>
          </w:tcPr>
          <w:p w:rsidR="00A67631" w:rsidRPr="00352901" w:rsidRDefault="00A67631" w:rsidP="00B26F2B">
            <w:pPr>
              <w:jc w:val="center"/>
              <w:rPr>
                <w:b/>
              </w:rPr>
            </w:pPr>
            <w:r w:rsidRPr="00352901">
              <w:rPr>
                <w:b/>
              </w:rPr>
              <w:t>1.daļa</w:t>
            </w:r>
          </w:p>
        </w:tc>
      </w:tr>
      <w:tr w:rsidR="00A67631" w:rsidRPr="00C83E1E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1.1.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A67631" w:rsidRPr="00C83E1E" w:rsidRDefault="00A67631" w:rsidP="00B26F2B">
            <w:proofErr w:type="spellStart"/>
            <w:r>
              <w:t>Asfalta</w:t>
            </w:r>
            <w:proofErr w:type="spellEnd"/>
            <w:r>
              <w:t xml:space="preserve"> </w:t>
            </w:r>
            <w:proofErr w:type="spellStart"/>
            <w:r>
              <w:t>seguma</w:t>
            </w:r>
            <w:proofErr w:type="spellEnd"/>
            <w:r>
              <w:t xml:space="preserve"> </w:t>
            </w:r>
            <w:proofErr w:type="spellStart"/>
            <w:r>
              <w:t>izlīdzinošā</w:t>
            </w:r>
            <w:proofErr w:type="spellEnd"/>
            <w:r>
              <w:t xml:space="preserve"> </w:t>
            </w:r>
            <w:proofErr w:type="spellStart"/>
            <w:r>
              <w:t>frēzēšana</w:t>
            </w:r>
            <w:proofErr w:type="spellEnd"/>
          </w:p>
        </w:tc>
      </w:tr>
      <w:tr w:rsidR="00A67631" w:rsidRPr="00C83E1E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1.2.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C83E1E" w:rsidRDefault="00A67631" w:rsidP="00B26F2B">
            <w:pPr>
              <w:jc w:val="both"/>
            </w:pP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aizpildīšana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karsto</w:t>
            </w:r>
            <w:proofErr w:type="spellEnd"/>
            <w:r>
              <w:t xml:space="preserve"> </w:t>
            </w:r>
            <w:proofErr w:type="spellStart"/>
            <w:r>
              <w:t>asfaltbetonu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pilno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  <w:r>
              <w:t xml:space="preserve"> (</w:t>
            </w:r>
            <w:proofErr w:type="spellStart"/>
            <w:r>
              <w:t>vidēji</w:t>
            </w:r>
            <w:proofErr w:type="spellEnd"/>
            <w:r>
              <w:t xml:space="preserve"> 4 </w:t>
            </w:r>
            <w:proofErr w:type="spellStart"/>
            <w:r>
              <w:t>cm</w:t>
            </w:r>
            <w:proofErr w:type="spellEnd"/>
            <w:r>
              <w:t>)</w:t>
            </w:r>
          </w:p>
        </w:tc>
      </w:tr>
      <w:tr w:rsidR="00A67631" w:rsidRPr="00C83E1E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1.3.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C83E1E" w:rsidRDefault="00A67631" w:rsidP="00B26F2B">
            <w:pPr>
              <w:jc w:val="both"/>
            </w:pP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aizpildīšana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karsto</w:t>
            </w:r>
            <w:proofErr w:type="spellEnd"/>
            <w:r>
              <w:t xml:space="preserve"> </w:t>
            </w:r>
            <w:proofErr w:type="spellStart"/>
            <w:r>
              <w:t>asfaltbetonu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nepilno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  <w:r>
              <w:t xml:space="preserve"> (</w:t>
            </w:r>
            <w:proofErr w:type="spellStart"/>
            <w:r>
              <w:t>vidēji</w:t>
            </w:r>
            <w:proofErr w:type="spellEnd"/>
            <w:r>
              <w:t xml:space="preserve"> 5 </w:t>
            </w:r>
            <w:proofErr w:type="spellStart"/>
            <w:r>
              <w:t>cm</w:t>
            </w:r>
            <w:proofErr w:type="spellEnd"/>
            <w:r>
              <w:t>)</w:t>
            </w:r>
          </w:p>
        </w:tc>
      </w:tr>
      <w:tr w:rsidR="00A67631" w:rsidRPr="00C83E1E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1.4.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C83E1E" w:rsidRDefault="00A67631" w:rsidP="00B26F2B">
            <w:pPr>
              <w:jc w:val="both"/>
            </w:pP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aizpildīšana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šķembām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bitumena</w:t>
            </w:r>
            <w:proofErr w:type="spellEnd"/>
            <w:r>
              <w:t xml:space="preserve"> </w:t>
            </w:r>
            <w:proofErr w:type="spellStart"/>
            <w:r>
              <w:t>emulsiju</w:t>
            </w:r>
            <w:proofErr w:type="spellEnd"/>
            <w:r>
              <w:t xml:space="preserve">, </w:t>
            </w:r>
            <w:proofErr w:type="spellStart"/>
            <w:r>
              <w:t>izmantojot</w:t>
            </w:r>
            <w:proofErr w:type="spellEnd"/>
            <w:r>
              <w:t xml:space="preserve"> </w:t>
            </w:r>
            <w:proofErr w:type="spellStart"/>
            <w:r>
              <w:t>nepilno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</w:p>
        </w:tc>
      </w:tr>
      <w:tr w:rsidR="00A67631" w:rsidRPr="00C83E1E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1.5.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C83E1E" w:rsidRDefault="00A67631" w:rsidP="00B26F2B">
            <w:pPr>
              <w:jc w:val="both"/>
            </w:pPr>
            <w:proofErr w:type="spellStart"/>
            <w:r>
              <w:t>Atsevišķu</w:t>
            </w:r>
            <w:proofErr w:type="spellEnd"/>
            <w:r>
              <w:t xml:space="preserve"> </w:t>
            </w:r>
            <w:proofErr w:type="spellStart"/>
            <w:r>
              <w:t>vietu</w:t>
            </w:r>
            <w:proofErr w:type="spellEnd"/>
            <w:r>
              <w:t xml:space="preserve"> </w:t>
            </w:r>
            <w:proofErr w:type="spellStart"/>
            <w:r>
              <w:t>vienlaidus</w:t>
            </w:r>
            <w:proofErr w:type="spellEnd"/>
            <w:r>
              <w:t xml:space="preserve"> </w:t>
            </w:r>
            <w:proofErr w:type="spellStart"/>
            <w:r>
              <w:t>bedrīšu</w:t>
            </w:r>
            <w:proofErr w:type="spellEnd"/>
            <w:r>
              <w:t xml:space="preserve"> </w:t>
            </w:r>
            <w:proofErr w:type="spellStart"/>
            <w:r>
              <w:t>remonts</w:t>
            </w:r>
            <w:proofErr w:type="spellEnd"/>
            <w:r>
              <w:t xml:space="preserve">, </w:t>
            </w:r>
            <w:proofErr w:type="spellStart"/>
            <w:r>
              <w:t>ieklājot</w:t>
            </w:r>
            <w:proofErr w:type="spellEnd"/>
            <w:r>
              <w:t xml:space="preserve"> </w:t>
            </w:r>
            <w:proofErr w:type="spellStart"/>
            <w:r>
              <w:t>asfaltbetonu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ieklājēju</w:t>
            </w:r>
            <w:proofErr w:type="spellEnd"/>
            <w:r>
              <w:t xml:space="preserve"> </w:t>
            </w:r>
            <w:proofErr w:type="spellStart"/>
            <w:r>
              <w:t>vidēji</w:t>
            </w:r>
            <w:proofErr w:type="spellEnd"/>
            <w:r>
              <w:t xml:space="preserve"> 4 </w:t>
            </w:r>
            <w:proofErr w:type="spellStart"/>
            <w:r>
              <w:t>cm</w:t>
            </w:r>
            <w:proofErr w:type="spellEnd"/>
            <w:r>
              <w:t xml:space="preserve"> </w:t>
            </w:r>
            <w:proofErr w:type="spellStart"/>
            <w:r>
              <w:t>biezumā</w:t>
            </w:r>
            <w:proofErr w:type="spellEnd"/>
          </w:p>
        </w:tc>
      </w:tr>
      <w:tr w:rsidR="00A67631" w:rsidRPr="003E6898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1.6.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3E6898" w:rsidRDefault="00A67631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Iesēdumu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karsto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asfaltbetonu</w:t>
            </w:r>
            <w:proofErr w:type="spellEnd"/>
          </w:p>
        </w:tc>
      </w:tr>
      <w:tr w:rsidR="00A67631" w:rsidRPr="003E6898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>
              <w:t>1.7.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3E6898" w:rsidRDefault="00A67631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</w:t>
            </w:r>
            <w:proofErr w:type="spellStart"/>
            <w:r w:rsidRPr="003E6898">
              <w:rPr>
                <w:lang w:val="en-GB"/>
              </w:rPr>
              <w:t>kas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mazākas</w:t>
            </w:r>
            <w:proofErr w:type="spellEnd"/>
            <w:r w:rsidRPr="003E6898">
              <w:rPr>
                <w:lang w:val="en-GB"/>
              </w:rPr>
              <w:t xml:space="preserve"> par 6 mm</w:t>
            </w:r>
          </w:p>
        </w:tc>
      </w:tr>
      <w:tr w:rsidR="00A67631" w:rsidRPr="003E6898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>
              <w:t>1.8.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3E6898" w:rsidRDefault="00A67631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emulsiju</w:t>
            </w:r>
            <w:proofErr w:type="spellEnd"/>
            <w:r w:rsidRPr="003E6898">
              <w:rPr>
                <w:lang w:val="en-GB"/>
              </w:rPr>
              <w:t xml:space="preserve">, kuru </w:t>
            </w:r>
            <w:proofErr w:type="spellStart"/>
            <w:r w:rsidRPr="003E6898">
              <w:rPr>
                <w:lang w:val="en-GB"/>
              </w:rPr>
              <w:t>platums</w:t>
            </w:r>
            <w:proofErr w:type="spellEnd"/>
            <w:r w:rsidRPr="003E6898">
              <w:rPr>
                <w:lang w:val="en-GB"/>
              </w:rPr>
              <w:t xml:space="preserve"> no 6 mm </w:t>
            </w:r>
            <w:proofErr w:type="spellStart"/>
            <w:r w:rsidRPr="003E6898">
              <w:rPr>
                <w:lang w:val="en-GB"/>
              </w:rPr>
              <w:t>līdz</w:t>
            </w:r>
            <w:proofErr w:type="spellEnd"/>
            <w:r w:rsidRPr="003E6898">
              <w:rPr>
                <w:lang w:val="en-GB"/>
              </w:rPr>
              <w:t xml:space="preserve"> 50 mm</w:t>
            </w:r>
          </w:p>
        </w:tc>
      </w:tr>
      <w:tr w:rsidR="00A67631" w:rsidRPr="003E6898" w:rsidTr="00B26F2B">
        <w:tc>
          <w:tcPr>
            <w:tcW w:w="1072" w:type="dxa"/>
            <w:shd w:val="clear" w:color="auto" w:fill="auto"/>
            <w:vAlign w:val="center"/>
          </w:tcPr>
          <w:p w:rsidR="00A67631" w:rsidRDefault="00A67631" w:rsidP="00B26F2B">
            <w:pPr>
              <w:jc w:val="center"/>
            </w:pPr>
            <w:r>
              <w:t>1.9.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3E6898" w:rsidRDefault="00A67631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Plaisu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aizpildīšana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bitumena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mastiku</w:t>
            </w:r>
            <w:proofErr w:type="spellEnd"/>
          </w:p>
        </w:tc>
      </w:tr>
      <w:tr w:rsidR="00A67631" w:rsidRPr="00C83E1E" w:rsidTr="00B26F2B">
        <w:tc>
          <w:tcPr>
            <w:tcW w:w="8506" w:type="dxa"/>
            <w:gridSpan w:val="2"/>
            <w:shd w:val="clear" w:color="auto" w:fill="auto"/>
            <w:vAlign w:val="center"/>
          </w:tcPr>
          <w:p w:rsidR="00A67631" w:rsidRPr="00352901" w:rsidRDefault="00A67631" w:rsidP="00B26F2B">
            <w:pPr>
              <w:jc w:val="center"/>
              <w:rPr>
                <w:b/>
              </w:rPr>
            </w:pPr>
            <w:r w:rsidRPr="00352901">
              <w:rPr>
                <w:b/>
              </w:rPr>
              <w:t>2.daļa</w:t>
            </w:r>
          </w:p>
        </w:tc>
      </w:tr>
      <w:tr w:rsidR="00A67631" w:rsidRPr="003E6898" w:rsidTr="00B26F2B">
        <w:tc>
          <w:tcPr>
            <w:tcW w:w="1072" w:type="dxa"/>
            <w:shd w:val="clear" w:color="auto" w:fill="auto"/>
            <w:vAlign w:val="center"/>
          </w:tcPr>
          <w:p w:rsidR="00A67631" w:rsidRPr="00C83E1E" w:rsidRDefault="00A67631" w:rsidP="00B26F2B">
            <w:pPr>
              <w:jc w:val="center"/>
            </w:pPr>
            <w:r w:rsidRPr="00C83E1E">
              <w:t>2.1.</w:t>
            </w:r>
          </w:p>
        </w:tc>
        <w:tc>
          <w:tcPr>
            <w:tcW w:w="7434" w:type="dxa"/>
            <w:shd w:val="clear" w:color="auto" w:fill="auto"/>
            <w:vAlign w:val="bottom"/>
          </w:tcPr>
          <w:p w:rsidR="00A67631" w:rsidRPr="003E6898" w:rsidRDefault="00A67631" w:rsidP="00B26F2B">
            <w:pPr>
              <w:jc w:val="both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Bedrīšu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remonts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ar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infrasarkanā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starojuma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tehnoloģiju</w:t>
            </w:r>
            <w:proofErr w:type="spellEnd"/>
          </w:p>
        </w:tc>
      </w:tr>
    </w:tbl>
    <w:p w:rsidR="00A67631" w:rsidRPr="00A67631" w:rsidRDefault="00A67631" w:rsidP="00A67631">
      <w:pPr>
        <w:pStyle w:val="Pamattekstsaratkpi"/>
        <w:tabs>
          <w:tab w:val="left" w:pos="0"/>
        </w:tabs>
        <w:ind w:left="0"/>
        <w:jc w:val="both"/>
        <w:rPr>
          <w:lang w:val="en-GB"/>
        </w:rPr>
      </w:pPr>
    </w:p>
    <w:p w:rsidR="00A67631" w:rsidRPr="003E6898" w:rsidRDefault="00A67631" w:rsidP="00A67631">
      <w:pPr>
        <w:jc w:val="both"/>
        <w:rPr>
          <w:szCs w:val="20"/>
          <w:lang w:val="en-US"/>
        </w:rPr>
      </w:pPr>
      <w:proofErr w:type="spellStart"/>
      <w:r w:rsidRPr="003E6898">
        <w:rPr>
          <w:iCs/>
          <w:lang w:val="en-US"/>
        </w:rPr>
        <w:t>Darbu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veicējam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jāievēro</w:t>
      </w:r>
      <w:proofErr w:type="spellEnd"/>
      <w:r w:rsidRPr="003E6898">
        <w:rPr>
          <w:iCs/>
          <w:lang w:val="en-US"/>
        </w:rPr>
        <w:t xml:space="preserve"> „</w:t>
      </w:r>
      <w:proofErr w:type="spellStart"/>
      <w:r w:rsidRPr="003E6898">
        <w:rPr>
          <w:iCs/>
          <w:lang w:val="en-US"/>
        </w:rPr>
        <w:t>Ceļu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specifikācijas</w:t>
      </w:r>
      <w:proofErr w:type="spellEnd"/>
      <w:r w:rsidRPr="003E6898">
        <w:rPr>
          <w:iCs/>
          <w:lang w:val="en-US"/>
        </w:rPr>
        <w:t xml:space="preserve"> 2015”, </w:t>
      </w:r>
      <w:proofErr w:type="spellStart"/>
      <w:r w:rsidRPr="003E6898">
        <w:rPr>
          <w:iCs/>
          <w:lang w:val="en-US"/>
        </w:rPr>
        <w:t>apstiprinātas</w:t>
      </w:r>
      <w:proofErr w:type="spellEnd"/>
      <w:r w:rsidRPr="003E6898">
        <w:rPr>
          <w:iCs/>
          <w:lang w:val="en-US"/>
        </w:rPr>
        <w:t xml:space="preserve"> VAS "</w:t>
      </w:r>
      <w:proofErr w:type="spellStart"/>
      <w:r w:rsidRPr="003E6898">
        <w:rPr>
          <w:iCs/>
          <w:lang w:val="en-US"/>
        </w:rPr>
        <w:t>Latvijas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Valsts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ceļi</w:t>
      </w:r>
      <w:proofErr w:type="spellEnd"/>
      <w:r w:rsidRPr="003E6898">
        <w:rPr>
          <w:iCs/>
          <w:lang w:val="en-US"/>
        </w:rPr>
        <w:t xml:space="preserve">" </w:t>
      </w:r>
      <w:proofErr w:type="spellStart"/>
      <w:r w:rsidRPr="003E6898">
        <w:rPr>
          <w:iCs/>
          <w:lang w:val="en-US"/>
        </w:rPr>
        <w:t>Tehniskajā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komisijā</w:t>
      </w:r>
      <w:proofErr w:type="spellEnd"/>
      <w:r w:rsidRPr="003E6898">
        <w:rPr>
          <w:iCs/>
          <w:lang w:val="en-US"/>
        </w:rPr>
        <w:t xml:space="preserve"> 2015. </w:t>
      </w:r>
      <w:proofErr w:type="spellStart"/>
      <w:proofErr w:type="gramStart"/>
      <w:r w:rsidRPr="003E6898">
        <w:rPr>
          <w:iCs/>
          <w:lang w:val="en-US"/>
        </w:rPr>
        <w:t>gada</w:t>
      </w:r>
      <w:proofErr w:type="spellEnd"/>
      <w:proofErr w:type="gramEnd"/>
      <w:r w:rsidRPr="003E6898">
        <w:rPr>
          <w:iCs/>
          <w:lang w:val="en-US"/>
        </w:rPr>
        <w:t xml:space="preserve"> 11. </w:t>
      </w:r>
      <w:proofErr w:type="spellStart"/>
      <w:r w:rsidRPr="003E6898">
        <w:rPr>
          <w:iCs/>
          <w:lang w:val="en-US"/>
        </w:rPr>
        <w:t>maijā</w:t>
      </w:r>
      <w:proofErr w:type="spellEnd"/>
      <w:r w:rsidRPr="003E6898">
        <w:rPr>
          <w:iCs/>
          <w:lang w:val="en-US"/>
        </w:rPr>
        <w:t xml:space="preserve">, 2001.gada 02.oktobra MK </w:t>
      </w:r>
      <w:proofErr w:type="spellStart"/>
      <w:r w:rsidRPr="003E6898">
        <w:rPr>
          <w:iCs/>
          <w:lang w:val="en-US"/>
        </w:rPr>
        <w:t>noteikumi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Nr</w:t>
      </w:r>
      <w:proofErr w:type="spellEnd"/>
      <w:r w:rsidRPr="003E6898">
        <w:rPr>
          <w:iCs/>
          <w:lang w:val="en-US"/>
        </w:rPr>
        <w:t>. 421 „</w:t>
      </w:r>
      <w:proofErr w:type="spellStart"/>
      <w:r w:rsidRPr="003E6898">
        <w:rPr>
          <w:iCs/>
          <w:lang w:val="en-US"/>
        </w:rPr>
        <w:t>Noteikumi</w:t>
      </w:r>
      <w:proofErr w:type="spellEnd"/>
      <w:r w:rsidRPr="003E6898">
        <w:rPr>
          <w:iCs/>
          <w:lang w:val="en-US"/>
        </w:rPr>
        <w:t xml:space="preserve"> par </w:t>
      </w:r>
      <w:proofErr w:type="spellStart"/>
      <w:r w:rsidRPr="003E6898">
        <w:rPr>
          <w:iCs/>
          <w:lang w:val="en-US"/>
        </w:rPr>
        <w:t>darba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vietu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aprīkošana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uz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ceļiem</w:t>
      </w:r>
      <w:proofErr w:type="spellEnd"/>
      <w:r w:rsidRPr="003E6898">
        <w:rPr>
          <w:iCs/>
          <w:lang w:val="en-US"/>
        </w:rPr>
        <w:t xml:space="preserve">” un </w:t>
      </w:r>
      <w:proofErr w:type="spellStart"/>
      <w:r w:rsidRPr="003E6898">
        <w:rPr>
          <w:iCs/>
          <w:lang w:val="en-US"/>
        </w:rPr>
        <w:t>citi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pastāvošie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normatīvie</w:t>
      </w:r>
      <w:proofErr w:type="spellEnd"/>
      <w:r w:rsidRPr="003E6898">
        <w:rPr>
          <w:iCs/>
          <w:lang w:val="en-US"/>
        </w:rPr>
        <w:t xml:space="preserve"> </w:t>
      </w:r>
      <w:proofErr w:type="spellStart"/>
      <w:r w:rsidRPr="003E6898">
        <w:rPr>
          <w:iCs/>
          <w:lang w:val="en-US"/>
        </w:rPr>
        <w:t>akti</w:t>
      </w:r>
      <w:proofErr w:type="spellEnd"/>
      <w:r w:rsidRPr="003E6898">
        <w:rPr>
          <w:iCs/>
          <w:lang w:val="en-US"/>
        </w:rPr>
        <w:t xml:space="preserve"> un </w:t>
      </w:r>
      <w:proofErr w:type="spellStart"/>
      <w:r w:rsidRPr="003E6898">
        <w:rPr>
          <w:iCs/>
          <w:lang w:val="en-US"/>
        </w:rPr>
        <w:t>noteikumi</w:t>
      </w:r>
      <w:proofErr w:type="spellEnd"/>
      <w:r w:rsidRPr="003E6898">
        <w:rPr>
          <w:iCs/>
          <w:lang w:val="en-US"/>
        </w:rPr>
        <w:t>.</w:t>
      </w:r>
    </w:p>
    <w:p w:rsidR="00A67631" w:rsidRPr="003E6898" w:rsidRDefault="00A67631" w:rsidP="00A67631">
      <w:pPr>
        <w:jc w:val="both"/>
        <w:rPr>
          <w:b/>
          <w:lang w:val="en-US"/>
        </w:rPr>
      </w:pPr>
    </w:p>
    <w:p w:rsidR="00A67631" w:rsidRPr="003E6898" w:rsidRDefault="00A67631" w:rsidP="00A67631">
      <w:pPr>
        <w:jc w:val="both"/>
        <w:rPr>
          <w:b/>
          <w:lang w:val="en-US"/>
        </w:rPr>
      </w:pPr>
    </w:p>
    <w:p w:rsidR="00A67631" w:rsidRPr="008F388E" w:rsidRDefault="00A67631" w:rsidP="00A67631">
      <w:pPr>
        <w:tabs>
          <w:tab w:val="left" w:pos="0"/>
          <w:tab w:val="left" w:pos="510"/>
          <w:tab w:val="left" w:pos="540"/>
        </w:tabs>
        <w:jc w:val="both"/>
        <w:rPr>
          <w:szCs w:val="22"/>
          <w:lang w:val="lv-LV"/>
        </w:rPr>
      </w:pPr>
    </w:p>
    <w:p w:rsidR="00A67631" w:rsidRPr="000D7461" w:rsidRDefault="00A67631" w:rsidP="00A67631">
      <w:pPr>
        <w:jc w:val="both"/>
        <w:rPr>
          <w:rFonts w:eastAsia="Calibri"/>
          <w:u w:val="single"/>
          <w:lang w:val="lv-LV"/>
        </w:rPr>
      </w:pPr>
    </w:p>
    <w:p w:rsidR="00F816ED" w:rsidRPr="00A67631" w:rsidRDefault="00F816ED" w:rsidP="00A67631">
      <w:pPr>
        <w:rPr>
          <w:lang w:val="lv-LV"/>
        </w:rPr>
      </w:pPr>
      <w:bookmarkStart w:id="0" w:name="_GoBack"/>
      <w:bookmarkEnd w:id="0"/>
    </w:p>
    <w:sectPr w:rsidR="00F816ED" w:rsidRPr="00A67631" w:rsidSect="00881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E"/>
    <w:rsid w:val="0088198E"/>
    <w:rsid w:val="00A05E94"/>
    <w:rsid w:val="00A67631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EB485-6749-4CF6-BE43-A0D8C2C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67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8198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8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819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8198E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A05E94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6763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676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67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A6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ilukst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2016-05-05T13:22:00Z</dcterms:created>
  <dcterms:modified xsi:type="dcterms:W3CDTF">2016-05-05T13:22:00Z</dcterms:modified>
</cp:coreProperties>
</file>