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87" w:rsidRDefault="00BD4787" w:rsidP="00BD4787">
      <w:pPr>
        <w:pStyle w:val="Virsraksts1"/>
        <w:numPr>
          <w:ilvl w:val="0"/>
          <w:numId w:val="2"/>
        </w:numPr>
        <w:tabs>
          <w:tab w:val="left" w:pos="0"/>
        </w:tabs>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 pielikums</w:t>
      </w:r>
    </w:p>
    <w:p w:rsidR="00BD4787" w:rsidRDefault="00BD4787" w:rsidP="00BD4787">
      <w:pPr>
        <w:pStyle w:val="Pamatteksts"/>
        <w:widowControl/>
        <w:tabs>
          <w:tab w:val="left" w:pos="900"/>
          <w:tab w:val="left" w:pos="1080"/>
          <w:tab w:val="left" w:pos="3119"/>
        </w:tabs>
        <w:spacing w:after="0"/>
        <w:jc w:val="right"/>
        <w:rPr>
          <w:rFonts w:ascii="Times New Roman" w:eastAsia="Times New Roman" w:hAnsi="Times New Roman" w:cs="Times New Roman"/>
          <w:lang w:val="lv-LV"/>
        </w:rPr>
      </w:pPr>
      <w:r>
        <w:rPr>
          <w:rFonts w:ascii="Times New Roman" w:eastAsia="Times New Roman" w:hAnsi="Times New Roman" w:cs="Times New Roman"/>
          <w:lang w:val="lv-LV"/>
        </w:rPr>
        <w:t xml:space="preserve">Atklāta konkursa </w:t>
      </w:r>
    </w:p>
    <w:p w:rsidR="00BD4787" w:rsidRDefault="00BD4787" w:rsidP="00BD4787">
      <w:pPr>
        <w:tabs>
          <w:tab w:val="left" w:pos="900"/>
          <w:tab w:val="left" w:pos="1260"/>
        </w:tabs>
        <w:jc w:val="right"/>
        <w:rPr>
          <w:rFonts w:eastAsia="Times New Roman" w:cs="Times New Roman"/>
          <w:b/>
          <w:lang w:val="lv-LV"/>
        </w:rPr>
      </w:pPr>
      <w:r>
        <w:rPr>
          <w:rFonts w:eastAsia="Times New Roman" w:cs="Times New Roman"/>
          <w:b/>
          <w:lang w:val="lv-LV"/>
        </w:rPr>
        <w:t>“</w:t>
      </w:r>
      <w:r w:rsidRPr="00CF5465">
        <w:rPr>
          <w:rFonts w:eastAsia="Times New Roman" w:cs="Times New Roman"/>
          <w:b/>
          <w:lang w:val="lv-LV"/>
        </w:rPr>
        <w:t xml:space="preserve"> </w:t>
      </w:r>
      <w:r w:rsidRPr="001C6952">
        <w:rPr>
          <w:rFonts w:eastAsia="Times New Roman" w:cs="Times New Roman"/>
          <w:b/>
          <w:lang w:val="lv-LV"/>
        </w:rPr>
        <w:t>Ilūkstes pilsētas stadiona būvprojekta izstrāde, autoruzraudzība un būvniecība</w:t>
      </w:r>
      <w:r>
        <w:rPr>
          <w:rFonts w:eastAsia="Times New Roman" w:cs="Times New Roman"/>
          <w:b/>
          <w:lang w:val="lv-LV"/>
        </w:rPr>
        <w:t>”</w:t>
      </w:r>
    </w:p>
    <w:p w:rsidR="00BD4787" w:rsidRDefault="00BD4787" w:rsidP="00BD4787">
      <w:pPr>
        <w:pStyle w:val="Pamatteksts"/>
        <w:widowControl/>
        <w:tabs>
          <w:tab w:val="left" w:pos="900"/>
          <w:tab w:val="left" w:pos="1080"/>
          <w:tab w:val="left" w:pos="3119"/>
        </w:tabs>
        <w:spacing w:after="0"/>
        <w:jc w:val="right"/>
        <w:rPr>
          <w:rFonts w:ascii="Times New Roman" w:eastAsia="Times New Roman" w:hAnsi="Times New Roman" w:cs="Times New Roman"/>
          <w:b/>
          <w:lang w:val="lv-LV"/>
        </w:rPr>
      </w:pPr>
      <w:r>
        <w:rPr>
          <w:rFonts w:ascii="Times New Roman" w:eastAsia="Times New Roman" w:hAnsi="Times New Roman" w:cs="Times New Roman"/>
          <w:b/>
          <w:sz w:val="22"/>
          <w:szCs w:val="22"/>
          <w:lang w:val="lv-LV"/>
        </w:rPr>
        <w:t xml:space="preserve">Iepirkuma identifikācijas Nr. </w:t>
      </w:r>
      <w:r>
        <w:rPr>
          <w:rFonts w:ascii="Times New Roman" w:eastAsia="Times New Roman" w:hAnsi="Times New Roman" w:cs="Times New Roman"/>
          <w:b/>
          <w:lang w:val="lv-LV"/>
        </w:rPr>
        <w:t>“</w:t>
      </w:r>
      <w:r>
        <w:rPr>
          <w:rFonts w:ascii="Times New Roman" w:eastAsia="Times New Roman" w:hAnsi="Times New Roman" w:cs="Times New Roman"/>
          <w:b/>
          <w:bCs/>
          <w:lang w:val="lv-LV"/>
        </w:rPr>
        <w:t>INP 2015/7</w:t>
      </w:r>
      <w:r>
        <w:rPr>
          <w:rFonts w:ascii="Times New Roman" w:eastAsia="Times New Roman" w:hAnsi="Times New Roman" w:cs="Times New Roman"/>
          <w:b/>
          <w:lang w:val="lv-LV"/>
        </w:rPr>
        <w:t>”</w:t>
      </w:r>
    </w:p>
    <w:p w:rsidR="00BD4787" w:rsidRDefault="00BD4787" w:rsidP="00BD4787">
      <w:pPr>
        <w:pStyle w:val="Pamatteksts"/>
        <w:widowControl/>
        <w:tabs>
          <w:tab w:val="left" w:pos="900"/>
          <w:tab w:val="left" w:pos="1080"/>
          <w:tab w:val="left" w:pos="3119"/>
        </w:tabs>
        <w:spacing w:after="0"/>
        <w:jc w:val="right"/>
        <w:rPr>
          <w:rFonts w:ascii="Times New Roman" w:eastAsia="Times New Roman" w:hAnsi="Times New Roman" w:cs="Times New Roman"/>
          <w:b/>
          <w:lang w:val="lv-LV"/>
        </w:rPr>
      </w:pPr>
    </w:p>
    <w:p w:rsidR="00BD4787" w:rsidRDefault="00BD4787" w:rsidP="00BD4787">
      <w:pPr>
        <w:tabs>
          <w:tab w:val="left" w:pos="900"/>
        </w:tabs>
        <w:jc w:val="right"/>
        <w:rPr>
          <w:rFonts w:eastAsia="Times New Roman" w:cs="Times New Roman"/>
          <w:sz w:val="22"/>
          <w:szCs w:val="22"/>
          <w:lang w:val="lv-LV"/>
        </w:rPr>
      </w:pPr>
      <w:r>
        <w:rPr>
          <w:rFonts w:eastAsia="Times New Roman" w:cs="Times New Roman"/>
          <w:sz w:val="22"/>
          <w:szCs w:val="22"/>
          <w:lang w:val="lv-LV"/>
        </w:rPr>
        <w:t>nolikumam</w:t>
      </w:r>
    </w:p>
    <w:p w:rsidR="00BD4787" w:rsidRDefault="00BD4787" w:rsidP="00BD4787">
      <w:pPr>
        <w:jc w:val="center"/>
        <w:rPr>
          <w:rFonts w:eastAsia="Times New Roman" w:cs="Times New Roman"/>
          <w:b/>
          <w:caps/>
          <w:sz w:val="32"/>
          <w:szCs w:val="32"/>
          <w:lang w:val="lv-LV"/>
        </w:rPr>
      </w:pPr>
      <w:r>
        <w:rPr>
          <w:rFonts w:eastAsia="Times New Roman" w:cs="Times New Roman"/>
          <w:b/>
          <w:caps/>
          <w:sz w:val="32"/>
          <w:szCs w:val="32"/>
          <w:lang w:val="lv-LV"/>
        </w:rPr>
        <w:t>tehniskā SPECIFIKĀCIJA</w:t>
      </w:r>
    </w:p>
    <w:p w:rsidR="00BD4787" w:rsidRPr="004A26AC" w:rsidRDefault="00BD4787" w:rsidP="00BD4787">
      <w:pPr>
        <w:rPr>
          <w:rFonts w:eastAsia="SimSun" w:cs="Times New Roman"/>
          <w:kern w:val="2"/>
          <w:lang w:eastAsia="zh-CN" w:bidi="hi-IN"/>
        </w:rPr>
      </w:pPr>
    </w:p>
    <w:p w:rsidR="00BD4787" w:rsidRPr="00353962" w:rsidRDefault="00BD4787" w:rsidP="00BD4787">
      <w:r w:rsidRPr="00EF7A86">
        <w:rPr>
          <w:b/>
          <w:lang/>
        </w:rPr>
        <w:t xml:space="preserve"> </w:t>
      </w:r>
      <w:r w:rsidRPr="001F06D6">
        <w:rPr>
          <w:b/>
        </w:rPr>
        <w:t>PROJEKTĒŠANAS DARBA UZDEVUMS</w:t>
      </w:r>
    </w:p>
    <w:p w:rsidR="00BD4787" w:rsidRPr="00353962" w:rsidRDefault="00BD4787" w:rsidP="00BD4787">
      <w:pPr>
        <w:jc w:val="both"/>
      </w:pPr>
    </w:p>
    <w:p w:rsidR="00BD4787" w:rsidRPr="00394DD1" w:rsidRDefault="00BD4787" w:rsidP="00BD4787">
      <w:pPr>
        <w:pStyle w:val="Style1"/>
      </w:pPr>
      <w:r>
        <w:t>1.</w:t>
      </w:r>
      <w:r w:rsidRPr="00394DD1">
        <w:t>Pasūtītājs:</w:t>
      </w:r>
    </w:p>
    <w:p w:rsidR="00BD4787" w:rsidRPr="00353962" w:rsidRDefault="00BD4787" w:rsidP="00BD4787">
      <w:proofErr w:type="gramStart"/>
      <w:r>
        <w:t>Ilūkstes novada pašvaldība.</w:t>
      </w:r>
      <w:proofErr w:type="gramEnd"/>
      <w:r w:rsidRPr="00353962">
        <w:t xml:space="preserve"> </w:t>
      </w:r>
    </w:p>
    <w:p w:rsidR="00BD4787" w:rsidRDefault="00BD4787" w:rsidP="00BD4787">
      <w:proofErr w:type="gramStart"/>
      <w:r w:rsidRPr="00353962">
        <w:t>Reģistrācijas Nr.</w:t>
      </w:r>
      <w:r w:rsidRPr="00AB2488">
        <w:t xml:space="preserve"> </w:t>
      </w:r>
      <w:r w:rsidRPr="00AB2488">
        <w:rPr>
          <w:bCs/>
        </w:rPr>
        <w:t>90000078782</w:t>
      </w:r>
      <w:r>
        <w:t>.</w:t>
      </w:r>
      <w:proofErr w:type="gramEnd"/>
    </w:p>
    <w:p w:rsidR="00BD4787" w:rsidRPr="00353962" w:rsidRDefault="00BD4787" w:rsidP="00BD4787">
      <w:r>
        <w:t>J</w:t>
      </w:r>
      <w:r w:rsidRPr="00353962">
        <w:t xml:space="preserve">uridiskā adrese: </w:t>
      </w:r>
      <w:r w:rsidRPr="00AB2488">
        <w:t>Brīvības iela 7, Ilūkste, Ilūkstes novads, LV-5447</w:t>
      </w:r>
      <w:r w:rsidRPr="00353962">
        <w:t>.</w:t>
      </w:r>
    </w:p>
    <w:p w:rsidR="00BD4787" w:rsidRPr="00394DD1" w:rsidRDefault="00BD4787" w:rsidP="00BD4787">
      <w:pPr>
        <w:pStyle w:val="Style1"/>
      </w:pPr>
      <w:r>
        <w:t xml:space="preserve">2. </w:t>
      </w:r>
      <w:r w:rsidRPr="00394DD1">
        <w:t>Būvobjekts:</w:t>
      </w:r>
    </w:p>
    <w:p w:rsidR="00BD4787" w:rsidRDefault="00BD4787" w:rsidP="00BD4787">
      <w:proofErr w:type="gramStart"/>
      <w:r>
        <w:t>Ilūkstes stadiona pārbūve</w:t>
      </w:r>
      <w:r w:rsidRPr="00353962">
        <w:t>.</w:t>
      </w:r>
      <w:proofErr w:type="gramEnd"/>
    </w:p>
    <w:p w:rsidR="00BD4787" w:rsidRPr="008B1114" w:rsidRDefault="00BD4787" w:rsidP="00BD4787">
      <w:r>
        <w:t xml:space="preserve">Zemes gabals Stadiona </w:t>
      </w:r>
      <w:proofErr w:type="gramStart"/>
      <w:r>
        <w:t>ielā  2</w:t>
      </w:r>
      <w:proofErr w:type="gramEnd"/>
      <w:r>
        <w:t xml:space="preserve">, atrodas Ilūkstē, Ilūkstes novadā. Projekta teritorija sastāv no pašvaldībai piederoša zemes gabala </w:t>
      </w:r>
      <w:proofErr w:type="gramStart"/>
      <w:r>
        <w:t>( Kad</w:t>
      </w:r>
      <w:proofErr w:type="gramEnd"/>
      <w:r>
        <w:t xml:space="preserve">. </w:t>
      </w:r>
      <w:proofErr w:type="gramStart"/>
      <w:r>
        <w:t>Nr. 4407 001 0164).</w:t>
      </w:r>
      <w:proofErr w:type="gramEnd"/>
      <w:r>
        <w:t xml:space="preserve"> </w:t>
      </w:r>
      <w:proofErr w:type="gramStart"/>
      <w:r>
        <w:t>Zemes gabala platība – 33343 kvm.</w:t>
      </w:r>
      <w:proofErr w:type="gramEnd"/>
      <w:r>
        <w:t xml:space="preserve"> </w:t>
      </w:r>
      <w:proofErr w:type="gramStart"/>
      <w:r>
        <w:t>Zemesgabals ar līdzenu reljefu.</w:t>
      </w:r>
      <w:proofErr w:type="gramEnd"/>
      <w:r>
        <w:t xml:space="preserve"> </w:t>
      </w:r>
      <w:proofErr w:type="gramStart"/>
      <w:r>
        <w:t>Zemesgabala ziemeļu pusē atrodas Stadiona iela, pārējā teritorijā atrodas dzīvojamo māju apbūve.</w:t>
      </w:r>
      <w:proofErr w:type="gramEnd"/>
      <w:r>
        <w:t xml:space="preserve"> </w:t>
      </w:r>
      <w:proofErr w:type="gramStart"/>
      <w:r>
        <w:t>Zemes gabalā atrodas esošs futbola laukums, kā arī vairāki sporta spēlēm paredzēti atsevišķi laukumi – basketbola, volejbola, utt.</w:t>
      </w:r>
      <w:proofErr w:type="gramEnd"/>
      <w:r>
        <w:t xml:space="preserve"> </w:t>
      </w:r>
      <w:proofErr w:type="gramStart"/>
      <w:r>
        <w:t>Futbola laukuma D pusē atrodas ēka, stadiona apkalpošanai.</w:t>
      </w:r>
      <w:proofErr w:type="gramEnd"/>
    </w:p>
    <w:p w:rsidR="00BD4787" w:rsidRPr="00353962" w:rsidRDefault="00BD4787" w:rsidP="00BD4787"/>
    <w:p w:rsidR="00BD4787" w:rsidRPr="00394DD1" w:rsidRDefault="00BD4787" w:rsidP="00BD4787">
      <w:pPr>
        <w:pStyle w:val="Style1"/>
        <w:numPr>
          <w:ilvl w:val="0"/>
          <w:numId w:val="3"/>
        </w:numPr>
      </w:pPr>
      <w:r w:rsidRPr="00394DD1">
        <w:t>Projekta mērķis:</w:t>
      </w:r>
    </w:p>
    <w:p w:rsidR="00BD4787" w:rsidRDefault="00BD4787" w:rsidP="00BD4787">
      <w:r>
        <w:t xml:space="preserve">Veikt stadiona pārbūvi, tajā paredzot paplašināt vieglatlētikas </w:t>
      </w:r>
      <w:proofErr w:type="gramStart"/>
      <w:r>
        <w:t>un</w:t>
      </w:r>
      <w:proofErr w:type="gramEnd"/>
      <w:r>
        <w:t xml:space="preserve"> skriešanas disciplīnu teritoriju, papildinot celiņu skaitu līdz 6 celiņiem, lai nodrošinātu pilnvērtīgāku, augstāka mēroga sacensību un treniņu rīkošanu. Labiekārtot </w:t>
      </w:r>
      <w:proofErr w:type="gramStart"/>
      <w:r>
        <w:t>un</w:t>
      </w:r>
      <w:proofErr w:type="gramEnd"/>
      <w:r>
        <w:t xml:space="preserve"> apzaļumot esošo stadiona teritoriju, izveidojot mūsdienām atbilstošu tehnisko nodrošinājumu un estētisko izskatu. Uzlabot objekta ainavisko izskatu, veicot bojāto </w:t>
      </w:r>
      <w:proofErr w:type="gramStart"/>
      <w:r>
        <w:t>un</w:t>
      </w:r>
      <w:proofErr w:type="gramEnd"/>
      <w:r>
        <w:t xml:space="preserve"> bīstamo koku izciršanu.</w:t>
      </w:r>
    </w:p>
    <w:p w:rsidR="00BD4787" w:rsidRPr="00FB410F" w:rsidRDefault="00BD4787" w:rsidP="00BD4787">
      <w:r>
        <w:t xml:space="preserve">Veikt esošās palīgēkas demontāžu </w:t>
      </w:r>
      <w:proofErr w:type="gramStart"/>
      <w:r>
        <w:t>un</w:t>
      </w:r>
      <w:proofErr w:type="gramEnd"/>
      <w:r>
        <w:t xml:space="preserve"> pārbūvi.</w:t>
      </w:r>
    </w:p>
    <w:p w:rsidR="00BD4787" w:rsidRPr="00353962" w:rsidRDefault="00BD4787" w:rsidP="00BD4787">
      <w:pPr>
        <w:pStyle w:val="Style1"/>
      </w:pPr>
    </w:p>
    <w:p w:rsidR="00BD4787" w:rsidRPr="00394DD1" w:rsidRDefault="00BD4787" w:rsidP="00BD4787">
      <w:pPr>
        <w:pStyle w:val="Style1"/>
      </w:pPr>
      <w:r>
        <w:t>4.</w:t>
      </w:r>
      <w:r w:rsidRPr="00394DD1">
        <w:t>Vispārējās prasības:</w:t>
      </w:r>
    </w:p>
    <w:p w:rsidR="00BD4787" w:rsidRPr="00353962" w:rsidRDefault="00BD4787" w:rsidP="00BD4787">
      <w:r>
        <w:t>Pretendentam būvp</w:t>
      </w:r>
      <w:r w:rsidRPr="00353962">
        <w:t xml:space="preserve">rojektu izstrādāt, pamatojoties </w:t>
      </w:r>
      <w:r>
        <w:t>uz MK noteikumiem Nr. 529 ” Ēku būvnoteikumi”, kā arī  uz</w:t>
      </w:r>
      <w:r w:rsidRPr="00353962">
        <w:t xml:space="preserve"> LBN 208 „Publiskās ēkas un būves”</w:t>
      </w:r>
      <w:r>
        <w:t xml:space="preserve"> un citu būvnormatīvu prasībām.</w:t>
      </w:r>
    </w:p>
    <w:p w:rsidR="00BD4787" w:rsidRPr="00394DD1" w:rsidRDefault="00BD4787" w:rsidP="00BD4787">
      <w:pPr>
        <w:pStyle w:val="Style1"/>
      </w:pPr>
      <w:r>
        <w:t xml:space="preserve">5. </w:t>
      </w:r>
      <w:r w:rsidRPr="00394DD1">
        <w:t>Prasības zemes gabala plānojumam:</w:t>
      </w:r>
    </w:p>
    <w:p w:rsidR="00BD4787" w:rsidRPr="00FB410F" w:rsidRDefault="00BD4787" w:rsidP="00BD4787">
      <w:proofErr w:type="gramStart"/>
      <w:r>
        <w:t>Būvobjekta plāna principiālā shēma pievienota pielikumā.</w:t>
      </w:r>
      <w:proofErr w:type="gramEnd"/>
      <w:r>
        <w:t xml:space="preserve"> Būvprojekta izstrādāšanas laikā precizēt plānojumu atbilstoši Pasūtītāja norādījumiem </w:t>
      </w:r>
      <w:proofErr w:type="gramStart"/>
      <w:r>
        <w:t>un</w:t>
      </w:r>
      <w:proofErr w:type="gramEnd"/>
      <w:r>
        <w:t xml:space="preserve"> normatīvajiem aktiem.</w:t>
      </w:r>
    </w:p>
    <w:p w:rsidR="00BD4787" w:rsidRPr="00182703" w:rsidRDefault="00BD4787" w:rsidP="00BD4787">
      <w:r>
        <w:t xml:space="preserve">Iesniegt </w:t>
      </w:r>
      <w:proofErr w:type="gramStart"/>
      <w:r>
        <w:t>un</w:t>
      </w:r>
      <w:proofErr w:type="gramEnd"/>
      <w:r>
        <w:t xml:space="preserve"> saskaņot ar P</w:t>
      </w:r>
      <w:r w:rsidRPr="00182703">
        <w:t>asūtītāj</w:t>
      </w:r>
      <w:r>
        <w:t>u</w:t>
      </w:r>
      <w:r w:rsidRPr="00182703">
        <w:t xml:space="preserve"> priekšlikumus </w:t>
      </w:r>
      <w:r>
        <w:t xml:space="preserve">vieglatlētikas sektoru izvietojumam un tehniskajiem risinājumiem. </w:t>
      </w:r>
    </w:p>
    <w:p w:rsidR="00BD4787" w:rsidRDefault="00BD4787" w:rsidP="00BD4787">
      <w:pPr>
        <w:pStyle w:val="Style1"/>
      </w:pPr>
      <w:r>
        <w:t xml:space="preserve">6. </w:t>
      </w:r>
      <w:r w:rsidRPr="00394DD1">
        <w:t>Prasības pārbūvējamās palīgēkas risināj</w:t>
      </w:r>
      <w:r>
        <w:t>umam</w:t>
      </w:r>
    </w:p>
    <w:p w:rsidR="00BD4787" w:rsidRDefault="00BD4787" w:rsidP="00BD4787">
      <w:pPr>
        <w:pStyle w:val="Style1"/>
      </w:pPr>
    </w:p>
    <w:p w:rsidR="00BD4787" w:rsidRPr="007D4916" w:rsidRDefault="00BD4787" w:rsidP="00BD4787">
      <w:r w:rsidRPr="007D4916">
        <w:t xml:space="preserve">Būvprojektā paredzēt esošās ēkas nojaukšanu, līdz pamatu atzīmei, </w:t>
      </w:r>
      <w:proofErr w:type="gramStart"/>
      <w:r w:rsidRPr="007D4916">
        <w:t>un</w:t>
      </w:r>
      <w:proofErr w:type="gramEnd"/>
      <w:r w:rsidRPr="007D4916">
        <w:t xml:space="preserve"> jaunas palīgēkas būvniecību uz esošajiem pamatiem. </w:t>
      </w:r>
    </w:p>
    <w:p w:rsidR="00BD4787" w:rsidRPr="00353962" w:rsidRDefault="00BD4787" w:rsidP="00BD4787">
      <w:pPr>
        <w:pStyle w:val="Style1"/>
      </w:pPr>
    </w:p>
    <w:p w:rsidR="00BD4787" w:rsidRPr="00394DD1" w:rsidRDefault="00BD4787" w:rsidP="00BD4787">
      <w:pPr>
        <w:pStyle w:val="Style1"/>
      </w:pPr>
      <w:r>
        <w:t>7.</w:t>
      </w:r>
      <w:r w:rsidRPr="00394DD1">
        <w:t>Inženiertehniskie risinājumi:</w:t>
      </w:r>
    </w:p>
    <w:p w:rsidR="00BD4787" w:rsidRDefault="00BD4787" w:rsidP="00BD4787">
      <w:pPr>
        <w:pStyle w:val="ColorfulList-Accent11"/>
      </w:pPr>
    </w:p>
    <w:p w:rsidR="00BD4787" w:rsidRPr="00C436A7" w:rsidRDefault="00BD4787" w:rsidP="00BD4787">
      <w:pPr>
        <w:pStyle w:val="ColorfulList-Accent11"/>
        <w:numPr>
          <w:ilvl w:val="1"/>
          <w:numId w:val="4"/>
        </w:numPr>
      </w:pPr>
      <w:r>
        <w:rPr>
          <w:b/>
        </w:rPr>
        <w:lastRenderedPageBreak/>
        <w:t>Futbola laukums</w:t>
      </w:r>
      <w:r w:rsidRPr="00C436A7">
        <w:t xml:space="preserve">. </w:t>
      </w:r>
    </w:p>
    <w:p w:rsidR="00BD4787" w:rsidRDefault="00BD4787" w:rsidP="00BD4787">
      <w:pPr>
        <w:pStyle w:val="ColorfulList-Accent11"/>
      </w:pPr>
    </w:p>
    <w:p w:rsidR="00BD4787" w:rsidRPr="000769F1" w:rsidRDefault="00BD4787" w:rsidP="00BD4787">
      <w:pPr>
        <w:pStyle w:val="ColorfulList-Accent11"/>
        <w:ind w:left="0"/>
        <w:rPr>
          <w:sz w:val="24"/>
          <w:szCs w:val="24"/>
        </w:rPr>
      </w:pPr>
      <w:r w:rsidRPr="000769F1">
        <w:rPr>
          <w:sz w:val="24"/>
          <w:szCs w:val="24"/>
        </w:rPr>
        <w:t>Paredzēt līnijdrenāžas izbūvi gar futbola laukuma perimetru. Līnijdrenāžas izbūves materiāls – ACO vai ekvivalentas sistēmas. Izbūvēt atbilstoši ražotāja izsniegtajām tehniskajām rekomendācijām. Tehnisko risinājumu saskaņot ar Pasūtītāju.</w:t>
      </w:r>
    </w:p>
    <w:p w:rsidR="00BD4787" w:rsidRPr="000769F1" w:rsidRDefault="00BD4787" w:rsidP="00BD4787">
      <w:pPr>
        <w:pStyle w:val="ColorfulList-Accent11"/>
        <w:ind w:left="0"/>
        <w:rPr>
          <w:sz w:val="24"/>
          <w:szCs w:val="24"/>
        </w:rPr>
      </w:pPr>
      <w:r w:rsidRPr="000769F1">
        <w:rPr>
          <w:sz w:val="24"/>
          <w:szCs w:val="24"/>
        </w:rPr>
        <w:t xml:space="preserve">Būvprojektā paredzēt dzelzsbetona skataku izbūvi. </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sz w:val="24"/>
          <w:szCs w:val="24"/>
        </w:rPr>
      </w:pPr>
      <w:r w:rsidRPr="000769F1">
        <w:rPr>
          <w:b/>
          <w:sz w:val="24"/>
          <w:szCs w:val="24"/>
        </w:rPr>
        <w:t>Skrejceļš.</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Pārbūves laikā paredzēt esošā asfaltbetona seguma frēzēšanu, kā arī zemes klātnes ierakuma izbūvi skrejceļam, to planējot un profilējot. Izbūvēt smilts un šķembu pamatnes, asfaltbetona izlīdzinošo pamatslāni. Skrejceļa segums – sintētiskais sporta segums, minimālais slāņa biezums – 13 mm. Sektoru nodalīšanu paredzēt ar norobežojošo apmali.</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sz w:val="24"/>
          <w:szCs w:val="24"/>
        </w:rPr>
      </w:pPr>
      <w:r w:rsidRPr="000769F1">
        <w:rPr>
          <w:b/>
          <w:sz w:val="24"/>
          <w:szCs w:val="24"/>
        </w:rPr>
        <w:t>Tāllēkšanas bedre.</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 xml:space="preserve">Tāllēkšanas bedres izbūvi paredzēt norobežojot to ar speciālo betona apmali, režģi ar smilšu savācēju. Atspēriena dēlīti paredzēt ar iespēju pieslēgt pie elektroniskās kontroles sistēmas (8 gab.). </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sz w:val="24"/>
          <w:szCs w:val="24"/>
        </w:rPr>
      </w:pPr>
      <w:r w:rsidRPr="000769F1">
        <w:rPr>
          <w:b/>
          <w:sz w:val="24"/>
          <w:szCs w:val="24"/>
        </w:rPr>
        <w:t>Lodes grūšanas sektors.</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Lodes grūšanas sektorā paredzēt metāla norobežojošo riņķi ar koka segmentu, kā arī lodes piezemēšanās sektoru ar grants segumu.</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b/>
          <w:sz w:val="24"/>
          <w:szCs w:val="24"/>
        </w:rPr>
      </w:pPr>
      <w:r w:rsidRPr="000769F1">
        <w:rPr>
          <w:b/>
          <w:sz w:val="24"/>
          <w:szCs w:val="24"/>
        </w:rPr>
        <w:t>Diska un vesera mešanas aplis.</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 xml:space="preserve">Diska un vesera mešanas apli paredzēts izbūvēt no betona seguma uz šķembu pamatnes. </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sz w:val="24"/>
          <w:szCs w:val="24"/>
        </w:rPr>
      </w:pPr>
      <w:r w:rsidRPr="000769F1">
        <w:rPr>
          <w:b/>
          <w:sz w:val="24"/>
          <w:szCs w:val="24"/>
        </w:rPr>
        <w:t>Šķēršļu bedre.</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 xml:space="preserve">Šķēršļu bedri paredzēts izbūvēt no betona seguma, atbilstoši vieglatlētikas normatīvajām prasībām. </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b/>
          <w:sz w:val="24"/>
          <w:szCs w:val="24"/>
        </w:rPr>
      </w:pPr>
      <w:r w:rsidRPr="000769F1">
        <w:rPr>
          <w:b/>
          <w:sz w:val="24"/>
          <w:szCs w:val="24"/>
        </w:rPr>
        <w:t>Kārtslēkšanas vieta.</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Paredzēt kārtslēkšanas atbalsta kasti, atbilstoši vieglatlētikas normām.</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sz w:val="24"/>
          <w:szCs w:val="24"/>
        </w:rPr>
      </w:pPr>
      <w:r w:rsidRPr="000769F1">
        <w:rPr>
          <w:b/>
          <w:sz w:val="24"/>
          <w:szCs w:val="24"/>
        </w:rPr>
        <w:t>Segmenti.</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 xml:space="preserve">Pārbūves laikā paredzēt esošās zemes klātnes ierakuma izbūvi stadiona segmentiem, tos planējot un profilējot. Izbūvēt smilts un šķembu pamatnes, asfaltbetona izlīdzinošo pamatslāni. Segmentu segums – sintētiskais sporta segums, minimālais slāņa biezums – 13 - 20 mm atbilstoši normatīviem. </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sz w:val="24"/>
          <w:szCs w:val="24"/>
        </w:rPr>
      </w:pPr>
      <w:r w:rsidRPr="000769F1">
        <w:rPr>
          <w:b/>
          <w:sz w:val="24"/>
          <w:szCs w:val="24"/>
        </w:rPr>
        <w:t>Ārējais apgaismojums.</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Teritorijā paredzēts izbūvēt ārējā apgaismojuma sistēmu. Balstu augstums – 8m, izvietot pa stadiona perimetru, atbilstoši normatīvajam apgaismojuma līmenim.</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sz w:val="24"/>
          <w:szCs w:val="24"/>
        </w:rPr>
      </w:pPr>
      <w:r w:rsidRPr="000769F1">
        <w:rPr>
          <w:b/>
          <w:sz w:val="24"/>
          <w:szCs w:val="24"/>
        </w:rPr>
        <w:t>Vājstrāvas.</w:t>
      </w:r>
    </w:p>
    <w:p w:rsidR="00BD4787" w:rsidRPr="000769F1" w:rsidRDefault="00BD4787" w:rsidP="00BD4787">
      <w:pPr>
        <w:pStyle w:val="ColorfulList-Accent11"/>
        <w:ind w:left="0"/>
        <w:rPr>
          <w:b/>
          <w:sz w:val="24"/>
          <w:szCs w:val="24"/>
        </w:rPr>
      </w:pPr>
    </w:p>
    <w:p w:rsidR="00BD4787" w:rsidRPr="000769F1" w:rsidRDefault="00BD4787" w:rsidP="00BD4787">
      <w:pPr>
        <w:pStyle w:val="ColorfulList-Accent11"/>
        <w:ind w:left="0"/>
        <w:rPr>
          <w:sz w:val="24"/>
          <w:szCs w:val="24"/>
        </w:rPr>
      </w:pPr>
      <w:r w:rsidRPr="000769F1">
        <w:rPr>
          <w:sz w:val="24"/>
          <w:szCs w:val="24"/>
        </w:rPr>
        <w:t>Paredzēt visus nepieciešamos vājstrāvu tīklus, nodrošinot iespēju  tās pieslēgt pie vieglatlētikas aprīkojuma kontroles ierīcēm.</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b/>
          <w:sz w:val="24"/>
          <w:szCs w:val="24"/>
        </w:rPr>
      </w:pPr>
      <w:r w:rsidRPr="000769F1">
        <w:rPr>
          <w:b/>
          <w:sz w:val="24"/>
          <w:szCs w:val="24"/>
        </w:rPr>
        <w:t>Marķējums.</w:t>
      </w:r>
    </w:p>
    <w:p w:rsidR="00BD4787" w:rsidRPr="000769F1" w:rsidRDefault="00BD4787" w:rsidP="00BD4787">
      <w:pPr>
        <w:pStyle w:val="Style1"/>
      </w:pPr>
      <w:r w:rsidRPr="000769F1">
        <w:t>Paredzēt vieglatlētikas sektoru un skrejceļu marķējumu.</w:t>
      </w:r>
    </w:p>
    <w:p w:rsidR="00BD4787" w:rsidRPr="000769F1" w:rsidRDefault="00BD4787" w:rsidP="00BD4787">
      <w:pPr>
        <w:pStyle w:val="Style1"/>
      </w:pPr>
    </w:p>
    <w:p w:rsidR="00BD4787" w:rsidRPr="000769F1" w:rsidRDefault="00BD4787" w:rsidP="00BD4787">
      <w:pPr>
        <w:pStyle w:val="Style1"/>
        <w:numPr>
          <w:ilvl w:val="1"/>
          <w:numId w:val="4"/>
        </w:numPr>
        <w:rPr>
          <w:b/>
        </w:rPr>
      </w:pPr>
      <w:r w:rsidRPr="000769F1">
        <w:rPr>
          <w:b/>
        </w:rPr>
        <w:t>Esošās palīgēkas demontāža.</w:t>
      </w:r>
    </w:p>
    <w:p w:rsidR="00BD4787" w:rsidRPr="000769F1" w:rsidRDefault="00BD4787" w:rsidP="00BD4787">
      <w:pPr>
        <w:pStyle w:val="Style1"/>
        <w:rPr>
          <w:b/>
        </w:rPr>
      </w:pPr>
    </w:p>
    <w:p w:rsidR="00BD4787" w:rsidRDefault="00BD4787" w:rsidP="00BD4787">
      <w:pPr>
        <w:pStyle w:val="Style1"/>
      </w:pPr>
      <w:r w:rsidRPr="000769F1">
        <w:t>Projekta realizācijas laikā paredzēts</w:t>
      </w:r>
      <w:r>
        <w:t xml:space="preserve"> demontēt esošo palīgēku. </w:t>
      </w:r>
      <w:r w:rsidRPr="00345F6D">
        <w:t>Palīgēkas pamati ir betona, ārsienas-koks, pārsegumi-koks, jumts- azbestcementa loksnes. Palīgēkas kopējā platība-91.8m², apbūves laukums-112.5m².</w:t>
      </w:r>
      <w:r>
        <w:t xml:space="preserve"> Būvgružus utilizēt atbilstoši normatīvo aktu prasībām.</w:t>
      </w:r>
    </w:p>
    <w:p w:rsidR="00BD4787" w:rsidRDefault="00BD4787" w:rsidP="00BD4787">
      <w:pPr>
        <w:pStyle w:val="Style1"/>
      </w:pPr>
    </w:p>
    <w:p w:rsidR="00BD4787" w:rsidRPr="00083AB9" w:rsidRDefault="00BD4787" w:rsidP="00BD4787">
      <w:pPr>
        <w:numPr>
          <w:ilvl w:val="1"/>
          <w:numId w:val="4"/>
        </w:numPr>
        <w:shd w:val="clear" w:color="auto" w:fill="FFFFFF"/>
        <w:tabs>
          <w:tab w:val="left" w:pos="426"/>
        </w:tabs>
        <w:suppressAutoHyphens w:val="0"/>
        <w:spacing w:line="245" w:lineRule="exact"/>
        <w:contextualSpacing/>
        <w:rPr>
          <w:b/>
        </w:rPr>
      </w:pPr>
      <w:r w:rsidRPr="00083AB9">
        <w:rPr>
          <w:b/>
        </w:rPr>
        <w:t xml:space="preserve">Palīgēkas izbūve. </w:t>
      </w:r>
    </w:p>
    <w:p w:rsidR="00BD4787" w:rsidRDefault="00BD4787" w:rsidP="00BD4787">
      <w:pPr>
        <w:rPr>
          <w:highlight w:val="yellow"/>
        </w:rPr>
      </w:pPr>
    </w:p>
    <w:p w:rsidR="00BD4787" w:rsidRPr="00814A08" w:rsidRDefault="00BD4787" w:rsidP="00BD4787">
      <w:r>
        <w:t>Veikt esošo pamatu tehnisko apsekošanu, n</w:t>
      </w:r>
      <w:r w:rsidRPr="00FC0A60">
        <w:t>epieciešamības gadījumā paredzēt pa</w:t>
      </w:r>
      <w:r>
        <w:t xml:space="preserve">matu pārbūvi vai pastiprināšanu </w:t>
      </w:r>
      <w:proofErr w:type="gramStart"/>
      <w:r w:rsidRPr="00814A08">
        <w:t>un</w:t>
      </w:r>
      <w:proofErr w:type="gramEnd"/>
      <w:r w:rsidRPr="00814A08">
        <w:t xml:space="preserve"> pie palīgēkas esošo veco kāpņu pārbūvi.</w:t>
      </w:r>
    </w:p>
    <w:p w:rsidR="00BD4787" w:rsidRDefault="00BD4787" w:rsidP="00BD4787">
      <w:r>
        <w:t xml:space="preserve">Paredzēt nesošo tērauda kolonnu </w:t>
      </w:r>
      <w:proofErr w:type="gramStart"/>
      <w:r>
        <w:t>un</w:t>
      </w:r>
      <w:proofErr w:type="gramEnd"/>
      <w:r>
        <w:t xml:space="preserve"> metāla siju karkasu un vēja saišu sistēmu. </w:t>
      </w:r>
      <w:proofErr w:type="gramStart"/>
      <w:r>
        <w:t>Metāla konstrukcijām jāatbilst Latvijas būvnormatīviem.</w:t>
      </w:r>
      <w:proofErr w:type="gramEnd"/>
      <w:r>
        <w:t xml:space="preserve"> Slodžu aprēķinā ievērtēt reģiona normatīvās slodzes </w:t>
      </w:r>
      <w:proofErr w:type="gramStart"/>
      <w:r>
        <w:t>un</w:t>
      </w:r>
      <w:proofErr w:type="gramEnd"/>
      <w:r>
        <w:t xml:space="preserve"> materiālu pašsvaru. </w:t>
      </w:r>
      <w:proofErr w:type="gramStart"/>
      <w:r>
        <w:t>Projektā paredzēt detalizētu montāžas mezglu izstrādi.</w:t>
      </w:r>
      <w:proofErr w:type="gramEnd"/>
      <w:r>
        <w:t xml:space="preserve"> </w:t>
      </w:r>
      <w:proofErr w:type="gramStart"/>
      <w:r>
        <w:t>Metāla konstrukcijām paredzēt krāsojumu atbilstoši ugunsdrošības normatīviem.</w:t>
      </w:r>
      <w:proofErr w:type="gramEnd"/>
      <w:r>
        <w:t xml:space="preserve"> Sienas </w:t>
      </w:r>
      <w:proofErr w:type="gramStart"/>
      <w:r>
        <w:t>un</w:t>
      </w:r>
      <w:proofErr w:type="gramEnd"/>
      <w:r>
        <w:t xml:space="preserve"> jumta konstrukcijas izbūvēt no siltinātiem trīsslāņu paneļiem 100mm biezumā. </w:t>
      </w:r>
      <w:proofErr w:type="gramStart"/>
      <w:r>
        <w:t>Grīdu konstrukcija – betona grīdas konstrukcija uz blietētu šķembu pamatojuma.</w:t>
      </w:r>
      <w:proofErr w:type="gramEnd"/>
      <w:r>
        <w:t xml:space="preserve"> Ēkā paredzēt PVC logu </w:t>
      </w:r>
      <w:proofErr w:type="gramStart"/>
      <w:r>
        <w:t>un</w:t>
      </w:r>
      <w:proofErr w:type="gramEnd"/>
      <w:r>
        <w:t xml:space="preserve"> durvju konstrukcijas. Apgaismojums – atbilstoši normatīvajiem aktiem.</w:t>
      </w:r>
    </w:p>
    <w:p w:rsidR="00BD4787" w:rsidRDefault="00BD4787" w:rsidP="00BD4787"/>
    <w:p w:rsidR="00BD4787" w:rsidRPr="000769F1" w:rsidRDefault="00BD4787" w:rsidP="00BD4787">
      <w:pPr>
        <w:pStyle w:val="Style1"/>
        <w:numPr>
          <w:ilvl w:val="1"/>
          <w:numId w:val="4"/>
        </w:numPr>
        <w:rPr>
          <w:b/>
        </w:rPr>
      </w:pPr>
      <w:r w:rsidRPr="000769F1">
        <w:rPr>
          <w:b/>
        </w:rPr>
        <w:t xml:space="preserve">Skatītāju sēdvietu izbūve. </w:t>
      </w:r>
    </w:p>
    <w:p w:rsidR="00BD4787" w:rsidRPr="000769F1" w:rsidRDefault="00BD4787" w:rsidP="00BD4787">
      <w:pPr>
        <w:pStyle w:val="Style1"/>
        <w:rPr>
          <w:b/>
        </w:rPr>
      </w:pPr>
    </w:p>
    <w:p w:rsidR="00BD4787" w:rsidRDefault="00BD4787" w:rsidP="00BD4787">
      <w:pPr>
        <w:pStyle w:val="Style1"/>
      </w:pPr>
      <w:r>
        <w:t>Izbūvēt skatītāju sēdvietas, esošo soliņu vietā, pie pārbūvējamās palīgēkas, dabīgajā nogāzē. Soliņu konstrukcija – betona balsti ar koka brusu segumu( paredzētas 90 sēdvietas). Zem soliņiem paredzēt betona apmales un betona bruģa segumu. Paredzēt veco soliņu demontāžu.</w:t>
      </w:r>
    </w:p>
    <w:p w:rsidR="00BD4787" w:rsidRDefault="00BD4787" w:rsidP="00BD4787">
      <w:pPr>
        <w:pStyle w:val="Style1"/>
      </w:pPr>
    </w:p>
    <w:p w:rsidR="00BD4787" w:rsidRDefault="00BD4787" w:rsidP="00BD4787">
      <w:pPr>
        <w:pStyle w:val="Style1"/>
      </w:pPr>
    </w:p>
    <w:p w:rsidR="00BD4787" w:rsidRDefault="00BD4787" w:rsidP="00BD4787">
      <w:pPr>
        <w:pStyle w:val="ColorfulList-Accent11"/>
        <w:ind w:left="0"/>
      </w:pPr>
    </w:p>
    <w:p w:rsidR="00BD4787" w:rsidRPr="000769F1" w:rsidRDefault="00BD4787" w:rsidP="00BD4787">
      <w:pPr>
        <w:pStyle w:val="ColorfulList-Accent11"/>
        <w:numPr>
          <w:ilvl w:val="1"/>
          <w:numId w:val="4"/>
        </w:numPr>
        <w:rPr>
          <w:b/>
          <w:sz w:val="24"/>
          <w:szCs w:val="24"/>
        </w:rPr>
      </w:pPr>
      <w:r w:rsidRPr="000769F1">
        <w:rPr>
          <w:b/>
          <w:sz w:val="24"/>
          <w:szCs w:val="24"/>
        </w:rPr>
        <w:t>Koku ciršana.</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ind w:left="0"/>
        <w:rPr>
          <w:sz w:val="24"/>
          <w:szCs w:val="24"/>
        </w:rPr>
      </w:pPr>
      <w:r w:rsidRPr="000769F1">
        <w:rPr>
          <w:sz w:val="24"/>
          <w:szCs w:val="24"/>
        </w:rPr>
        <w:t xml:space="preserve">Paredzēt koku apsekošanu, bīstamo un bojāto koku konstatāciju un koku ciršanu. </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numPr>
          <w:ilvl w:val="1"/>
          <w:numId w:val="4"/>
        </w:numPr>
        <w:rPr>
          <w:b/>
          <w:sz w:val="24"/>
          <w:szCs w:val="24"/>
        </w:rPr>
      </w:pPr>
      <w:r w:rsidRPr="000769F1">
        <w:rPr>
          <w:b/>
          <w:sz w:val="24"/>
          <w:szCs w:val="24"/>
        </w:rPr>
        <w:t>Labiekārtošana un apzaļumošana.</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ind w:left="0"/>
        <w:rPr>
          <w:sz w:val="24"/>
          <w:szCs w:val="24"/>
        </w:rPr>
      </w:pPr>
      <w:r w:rsidRPr="000769F1">
        <w:rPr>
          <w:sz w:val="24"/>
          <w:szCs w:val="24"/>
        </w:rPr>
        <w:t xml:space="preserve">Paredzēt teritorijas apzaļumošanu, zāliena ierīkošanu ap stadionu un tribīņu daļā. Paredzēt labiekārtojuma elementu izvietošanu. </w:t>
      </w:r>
    </w:p>
    <w:p w:rsidR="00BD4787" w:rsidRPr="000769F1" w:rsidRDefault="00BD4787" w:rsidP="00BD4787">
      <w:pPr>
        <w:pStyle w:val="ColorfulList-Accent11"/>
        <w:ind w:left="426"/>
        <w:rPr>
          <w:sz w:val="24"/>
          <w:szCs w:val="24"/>
        </w:rPr>
      </w:pPr>
    </w:p>
    <w:p w:rsidR="00BD4787" w:rsidRPr="000769F1" w:rsidRDefault="00BD4787" w:rsidP="00BD4787">
      <w:pPr>
        <w:pStyle w:val="ColorfulList-Accent11"/>
        <w:ind w:left="786"/>
        <w:rPr>
          <w:sz w:val="24"/>
          <w:szCs w:val="24"/>
        </w:rPr>
      </w:pPr>
    </w:p>
    <w:p w:rsidR="00BD4787" w:rsidRPr="000769F1" w:rsidRDefault="00BD4787" w:rsidP="00BD4787">
      <w:pPr>
        <w:pStyle w:val="ColorfulList-Accent11"/>
        <w:numPr>
          <w:ilvl w:val="1"/>
          <w:numId w:val="4"/>
        </w:numPr>
        <w:rPr>
          <w:b/>
          <w:sz w:val="24"/>
          <w:szCs w:val="24"/>
        </w:rPr>
      </w:pPr>
      <w:r w:rsidRPr="000769F1">
        <w:rPr>
          <w:b/>
          <w:sz w:val="24"/>
          <w:szCs w:val="24"/>
        </w:rPr>
        <w:t>Nožogojuma izbūve.</w:t>
      </w:r>
    </w:p>
    <w:p w:rsidR="00BD4787" w:rsidRPr="000769F1" w:rsidRDefault="00BD4787" w:rsidP="00BD4787">
      <w:pPr>
        <w:pStyle w:val="ColorfulList-Accent11"/>
        <w:ind w:left="0"/>
        <w:rPr>
          <w:sz w:val="24"/>
          <w:szCs w:val="24"/>
        </w:rPr>
      </w:pPr>
    </w:p>
    <w:p w:rsidR="00BD4787" w:rsidRPr="000769F1" w:rsidRDefault="00BD4787" w:rsidP="00BD4787">
      <w:pPr>
        <w:pStyle w:val="ColorfulList-Accent11"/>
        <w:ind w:left="0"/>
        <w:rPr>
          <w:sz w:val="24"/>
          <w:szCs w:val="24"/>
        </w:rPr>
      </w:pPr>
      <w:r w:rsidRPr="000769F1">
        <w:rPr>
          <w:sz w:val="24"/>
          <w:szCs w:val="24"/>
        </w:rPr>
        <w:t>Paredzēt nožogojuma izbūvi, atdalot bērnu rotaļu laukumu no sporta zonas. Nožogojumā paredzēt vārtiņu izbūvi. Žoga augstums – 1,5m. Izmantot rūpnieciski ražotus žoga paneļus.</w:t>
      </w:r>
    </w:p>
    <w:p w:rsidR="00BD4787" w:rsidRPr="000769F1" w:rsidRDefault="00BD4787" w:rsidP="00BD4787">
      <w:pPr>
        <w:pStyle w:val="ColorfulList-Accent11"/>
        <w:ind w:left="0"/>
        <w:rPr>
          <w:sz w:val="24"/>
          <w:szCs w:val="24"/>
        </w:rPr>
      </w:pPr>
    </w:p>
    <w:p w:rsidR="00BD4787" w:rsidRPr="000769F1" w:rsidRDefault="00BD4787" w:rsidP="00BD4787">
      <w:pPr>
        <w:pStyle w:val="Style1"/>
      </w:pPr>
    </w:p>
    <w:p w:rsidR="00BD4787" w:rsidRPr="000769F1" w:rsidRDefault="00BD4787" w:rsidP="00BD4787">
      <w:pPr>
        <w:pStyle w:val="Style1"/>
        <w:numPr>
          <w:ilvl w:val="0"/>
          <w:numId w:val="4"/>
        </w:numPr>
        <w:rPr>
          <w:b/>
        </w:rPr>
      </w:pPr>
      <w:r w:rsidRPr="000769F1">
        <w:rPr>
          <w:b/>
        </w:rPr>
        <w:t>Projektēšanas stadijas:</w:t>
      </w:r>
    </w:p>
    <w:p w:rsidR="00BD4787" w:rsidRPr="000769F1" w:rsidRDefault="00BD4787" w:rsidP="00BD4787">
      <w:pPr>
        <w:pStyle w:val="Style1"/>
      </w:pPr>
    </w:p>
    <w:p w:rsidR="00BD4787" w:rsidRPr="000769F1" w:rsidRDefault="00BD4787" w:rsidP="00BD4787">
      <w:pPr>
        <w:rPr>
          <w:rFonts w:cs="Times New Roman"/>
        </w:rPr>
      </w:pPr>
      <w:r w:rsidRPr="000769F1">
        <w:rPr>
          <w:rFonts w:cs="Times New Roman"/>
        </w:rPr>
        <w:t>Būvprojekta izstrādi veikt divās stadijās:</w:t>
      </w:r>
    </w:p>
    <w:p w:rsidR="00BD4787" w:rsidRPr="000769F1" w:rsidRDefault="00BD4787" w:rsidP="00BD4787">
      <w:pPr>
        <w:rPr>
          <w:rFonts w:cs="Times New Roman"/>
        </w:rPr>
      </w:pPr>
      <w:r w:rsidRPr="000769F1">
        <w:rPr>
          <w:rFonts w:cs="Times New Roman"/>
        </w:rPr>
        <w:tab/>
      </w:r>
      <w:proofErr w:type="gramStart"/>
      <w:r w:rsidRPr="000769F1">
        <w:rPr>
          <w:rFonts w:cs="Times New Roman"/>
        </w:rPr>
        <w:t>1.stadija</w:t>
      </w:r>
      <w:proofErr w:type="gramEnd"/>
      <w:r w:rsidRPr="000769F1">
        <w:rPr>
          <w:rFonts w:cs="Times New Roman"/>
        </w:rPr>
        <w:t>- būvprojekts minimālā sastāvā un būvatļaujas saņemšana.</w:t>
      </w:r>
    </w:p>
    <w:p w:rsidR="00BD4787" w:rsidRPr="000769F1" w:rsidRDefault="00BD4787" w:rsidP="00BD4787">
      <w:pPr>
        <w:rPr>
          <w:rFonts w:cs="Times New Roman"/>
        </w:rPr>
      </w:pPr>
      <w:r w:rsidRPr="000769F1">
        <w:rPr>
          <w:rFonts w:cs="Times New Roman"/>
        </w:rPr>
        <w:tab/>
      </w:r>
      <w:proofErr w:type="gramStart"/>
      <w:r w:rsidRPr="000769F1">
        <w:rPr>
          <w:rFonts w:cs="Times New Roman"/>
        </w:rPr>
        <w:t>2.stadija</w:t>
      </w:r>
      <w:proofErr w:type="gramEnd"/>
      <w:r w:rsidRPr="000769F1">
        <w:rPr>
          <w:rFonts w:cs="Times New Roman"/>
        </w:rPr>
        <w:t xml:space="preserve"> - būvprojekts.</w:t>
      </w:r>
    </w:p>
    <w:p w:rsidR="00BD4787" w:rsidRPr="000769F1" w:rsidRDefault="00BD4787" w:rsidP="00BD4787">
      <w:pPr>
        <w:pStyle w:val="Style1"/>
      </w:pPr>
    </w:p>
    <w:p w:rsidR="00BD4787" w:rsidRPr="000769F1" w:rsidRDefault="00BD4787" w:rsidP="00BD4787">
      <w:pPr>
        <w:pStyle w:val="Style1"/>
      </w:pPr>
      <w:r w:rsidRPr="000769F1">
        <w:t xml:space="preserve"> Projekta sastāvs:</w:t>
      </w:r>
    </w:p>
    <w:p w:rsidR="00BD4787" w:rsidRPr="000769F1" w:rsidRDefault="00BD4787" w:rsidP="00BD4787">
      <w:pPr>
        <w:rPr>
          <w:rFonts w:cs="Times New Roman"/>
        </w:rPr>
      </w:pPr>
      <w:r w:rsidRPr="000769F1">
        <w:rPr>
          <w:rFonts w:cs="Times New Roman"/>
        </w:rPr>
        <w:t>Vispārējā daļa:</w:t>
      </w:r>
    </w:p>
    <w:p w:rsidR="00BD4787" w:rsidRPr="000769F1" w:rsidRDefault="00BD4787" w:rsidP="00BD4787">
      <w:pPr>
        <w:rPr>
          <w:rFonts w:cs="Times New Roman"/>
        </w:rPr>
      </w:pPr>
      <w:r w:rsidRPr="000769F1">
        <w:rPr>
          <w:rFonts w:cs="Times New Roman"/>
        </w:rPr>
        <w:t>VD</w:t>
      </w:r>
      <w:r w:rsidRPr="000769F1">
        <w:rPr>
          <w:rFonts w:cs="Times New Roman"/>
        </w:rPr>
        <w:tab/>
        <w:t>Vispārējie dati, tehniskie noteikumi;</w:t>
      </w:r>
    </w:p>
    <w:p w:rsidR="00BD4787" w:rsidRPr="000769F1" w:rsidRDefault="00BD4787" w:rsidP="00BD4787">
      <w:pPr>
        <w:rPr>
          <w:rFonts w:cs="Times New Roman"/>
        </w:rPr>
      </w:pPr>
      <w:proofErr w:type="gramStart"/>
      <w:r w:rsidRPr="000769F1">
        <w:rPr>
          <w:rFonts w:cs="Times New Roman"/>
        </w:rPr>
        <w:t>TI</w:t>
      </w:r>
      <w:r w:rsidRPr="000769F1">
        <w:rPr>
          <w:rFonts w:cs="Times New Roman"/>
        </w:rPr>
        <w:tab/>
        <w:t>Inženiertopogrāfiskā izpēte.</w:t>
      </w:r>
      <w:proofErr w:type="gramEnd"/>
    </w:p>
    <w:p w:rsidR="00BD4787" w:rsidRPr="000769F1" w:rsidRDefault="00BD4787" w:rsidP="00BD4787">
      <w:pPr>
        <w:rPr>
          <w:rFonts w:cs="Times New Roman"/>
        </w:rPr>
      </w:pPr>
    </w:p>
    <w:p w:rsidR="00BD4787" w:rsidRPr="000769F1" w:rsidRDefault="00BD4787" w:rsidP="00BD4787">
      <w:pPr>
        <w:rPr>
          <w:rFonts w:cs="Times New Roman"/>
        </w:rPr>
      </w:pPr>
      <w:r w:rsidRPr="000769F1">
        <w:rPr>
          <w:rFonts w:cs="Times New Roman"/>
        </w:rPr>
        <w:lastRenderedPageBreak/>
        <w:t>Arhitektūras daļa:</w:t>
      </w:r>
    </w:p>
    <w:p w:rsidR="00BD4787" w:rsidRPr="000769F1" w:rsidRDefault="00BD4787" w:rsidP="00BD4787">
      <w:pPr>
        <w:rPr>
          <w:rFonts w:cs="Times New Roman"/>
        </w:rPr>
      </w:pPr>
      <w:r w:rsidRPr="000769F1">
        <w:rPr>
          <w:rFonts w:cs="Times New Roman"/>
        </w:rPr>
        <w:t xml:space="preserve">ĢP </w:t>
      </w:r>
      <w:r w:rsidRPr="000769F1">
        <w:rPr>
          <w:rFonts w:cs="Times New Roman"/>
        </w:rPr>
        <w:tab/>
        <w:t>Būvprojekta ģenplāns;</w:t>
      </w:r>
    </w:p>
    <w:p w:rsidR="00BD4787" w:rsidRPr="000769F1" w:rsidRDefault="00BD4787" w:rsidP="00BD4787">
      <w:pPr>
        <w:rPr>
          <w:rFonts w:cs="Times New Roman"/>
        </w:rPr>
      </w:pPr>
      <w:r w:rsidRPr="000769F1">
        <w:rPr>
          <w:rFonts w:cs="Times New Roman"/>
        </w:rPr>
        <w:t xml:space="preserve">AR </w:t>
      </w:r>
      <w:r w:rsidRPr="000769F1">
        <w:rPr>
          <w:rFonts w:cs="Times New Roman"/>
        </w:rPr>
        <w:tab/>
        <w:t>Arhitektūras risinājumi;</w:t>
      </w:r>
    </w:p>
    <w:p w:rsidR="00BD4787" w:rsidRPr="000769F1" w:rsidRDefault="00BD4787" w:rsidP="00BD4787">
      <w:pPr>
        <w:rPr>
          <w:rFonts w:cs="Times New Roman"/>
        </w:rPr>
      </w:pPr>
      <w:proofErr w:type="gramStart"/>
      <w:r w:rsidRPr="000769F1">
        <w:rPr>
          <w:rFonts w:cs="Times New Roman"/>
        </w:rPr>
        <w:t xml:space="preserve">IE </w:t>
      </w:r>
      <w:r w:rsidRPr="000769F1">
        <w:rPr>
          <w:rFonts w:cs="Times New Roman"/>
        </w:rPr>
        <w:tab/>
        <w:t>Iekārtu izvietojums.</w:t>
      </w:r>
      <w:proofErr w:type="gramEnd"/>
    </w:p>
    <w:p w:rsidR="00BD4787" w:rsidRPr="000769F1" w:rsidRDefault="00BD4787" w:rsidP="00BD4787">
      <w:pPr>
        <w:rPr>
          <w:rFonts w:cs="Times New Roman"/>
        </w:rPr>
      </w:pPr>
    </w:p>
    <w:p w:rsidR="00BD4787" w:rsidRPr="000769F1" w:rsidRDefault="00BD4787" w:rsidP="00BD4787">
      <w:pPr>
        <w:rPr>
          <w:rFonts w:cs="Times New Roman"/>
        </w:rPr>
      </w:pPr>
      <w:r w:rsidRPr="000769F1">
        <w:rPr>
          <w:rFonts w:cs="Times New Roman"/>
        </w:rPr>
        <w:t>Inženierrisinājumu daļa:</w:t>
      </w:r>
    </w:p>
    <w:p w:rsidR="00BD4787" w:rsidRPr="000769F1" w:rsidRDefault="00BD4787" w:rsidP="00BD4787">
      <w:pPr>
        <w:rPr>
          <w:rFonts w:cs="Times New Roman"/>
        </w:rPr>
      </w:pPr>
      <w:r w:rsidRPr="000769F1">
        <w:rPr>
          <w:rFonts w:cs="Times New Roman"/>
        </w:rPr>
        <w:t>BK</w:t>
      </w:r>
      <w:r w:rsidRPr="000769F1">
        <w:rPr>
          <w:rFonts w:cs="Times New Roman"/>
        </w:rPr>
        <w:tab/>
        <w:t>Būvkonstrukcijas;</w:t>
      </w:r>
    </w:p>
    <w:p w:rsidR="00BD4787" w:rsidRPr="000769F1" w:rsidRDefault="00BD4787" w:rsidP="00BD4787">
      <w:pPr>
        <w:rPr>
          <w:rFonts w:cs="Times New Roman"/>
        </w:rPr>
      </w:pPr>
      <w:r w:rsidRPr="000769F1">
        <w:rPr>
          <w:rFonts w:cs="Times New Roman"/>
        </w:rPr>
        <w:t xml:space="preserve">EL </w:t>
      </w:r>
      <w:r w:rsidRPr="000769F1">
        <w:rPr>
          <w:rFonts w:cs="Times New Roman"/>
        </w:rPr>
        <w:tab/>
        <w:t>Elektroapgāde;</w:t>
      </w:r>
    </w:p>
    <w:p w:rsidR="00BD4787" w:rsidRPr="000769F1" w:rsidRDefault="00BD4787" w:rsidP="00BD4787">
      <w:pPr>
        <w:rPr>
          <w:rFonts w:cs="Times New Roman"/>
        </w:rPr>
      </w:pPr>
      <w:proofErr w:type="gramStart"/>
      <w:r w:rsidRPr="000769F1">
        <w:rPr>
          <w:rFonts w:cs="Times New Roman"/>
        </w:rPr>
        <w:t xml:space="preserve">VST </w:t>
      </w:r>
      <w:r w:rsidRPr="000769F1">
        <w:rPr>
          <w:rFonts w:cs="Times New Roman"/>
        </w:rPr>
        <w:tab/>
        <w:t>Vājstrāvu sistēmas.</w:t>
      </w:r>
      <w:proofErr w:type="gramEnd"/>
      <w:r w:rsidRPr="000769F1">
        <w:rPr>
          <w:rFonts w:cs="Times New Roman"/>
        </w:rPr>
        <w:t xml:space="preserve"> Ārējie tīkli;</w:t>
      </w:r>
    </w:p>
    <w:p w:rsidR="00BD4787" w:rsidRPr="000769F1" w:rsidRDefault="00BD4787" w:rsidP="00BD4787">
      <w:pPr>
        <w:rPr>
          <w:rFonts w:cs="Times New Roman"/>
        </w:rPr>
      </w:pPr>
      <w:proofErr w:type="gramStart"/>
      <w:r w:rsidRPr="000769F1">
        <w:rPr>
          <w:rFonts w:cs="Times New Roman"/>
        </w:rPr>
        <w:t>ELT Elektroapgāde.</w:t>
      </w:r>
      <w:proofErr w:type="gramEnd"/>
      <w:r w:rsidRPr="000769F1">
        <w:rPr>
          <w:rFonts w:cs="Times New Roman"/>
        </w:rPr>
        <w:t xml:space="preserve"> Ārējie apgaismojuma tīkli;</w:t>
      </w:r>
    </w:p>
    <w:p w:rsidR="00BD4787" w:rsidRPr="000769F1" w:rsidRDefault="00BD4787" w:rsidP="00BD4787">
      <w:pPr>
        <w:rPr>
          <w:rFonts w:cs="Times New Roman"/>
        </w:rPr>
      </w:pPr>
    </w:p>
    <w:p w:rsidR="00BD4787" w:rsidRPr="000769F1" w:rsidRDefault="00BD4787" w:rsidP="00BD4787">
      <w:pPr>
        <w:rPr>
          <w:rFonts w:cs="Times New Roman"/>
        </w:rPr>
      </w:pPr>
    </w:p>
    <w:p w:rsidR="00BD4787" w:rsidRPr="000769F1" w:rsidRDefault="00BD4787" w:rsidP="00BD4787">
      <w:pPr>
        <w:rPr>
          <w:rFonts w:cs="Times New Roman"/>
        </w:rPr>
      </w:pPr>
      <w:r w:rsidRPr="000769F1">
        <w:rPr>
          <w:rFonts w:cs="Times New Roman"/>
        </w:rPr>
        <w:t>Ekonomikas daļa:</w:t>
      </w:r>
    </w:p>
    <w:p w:rsidR="00BD4787" w:rsidRPr="000769F1" w:rsidRDefault="00BD4787" w:rsidP="00BD4787">
      <w:pPr>
        <w:rPr>
          <w:rFonts w:cs="Times New Roman"/>
        </w:rPr>
      </w:pPr>
      <w:r w:rsidRPr="000769F1">
        <w:rPr>
          <w:rFonts w:cs="Times New Roman"/>
        </w:rPr>
        <w:t>BA</w:t>
      </w:r>
      <w:r w:rsidRPr="000769F1">
        <w:rPr>
          <w:rFonts w:cs="Times New Roman"/>
        </w:rPr>
        <w:tab/>
        <w:t>Būvdarbu apjomu saraksts;</w:t>
      </w:r>
    </w:p>
    <w:p w:rsidR="00BD4787" w:rsidRPr="000769F1" w:rsidRDefault="00BD4787" w:rsidP="00BD4787">
      <w:pPr>
        <w:rPr>
          <w:rFonts w:cs="Times New Roman"/>
        </w:rPr>
      </w:pPr>
      <w:r w:rsidRPr="000769F1">
        <w:rPr>
          <w:rFonts w:cs="Times New Roman"/>
        </w:rPr>
        <w:t xml:space="preserve">DOP </w:t>
      </w:r>
      <w:r w:rsidRPr="000769F1">
        <w:rPr>
          <w:rFonts w:cs="Times New Roman"/>
        </w:rPr>
        <w:tab/>
        <w:t>Darbu organizācijas projekts;</w:t>
      </w:r>
    </w:p>
    <w:p w:rsidR="00BD4787" w:rsidRPr="000769F1" w:rsidRDefault="00BD4787" w:rsidP="00BD4787">
      <w:pPr>
        <w:rPr>
          <w:rFonts w:cs="Times New Roman"/>
        </w:rPr>
      </w:pPr>
    </w:p>
    <w:p w:rsidR="00BD4787" w:rsidRPr="000769F1" w:rsidRDefault="00BD4787" w:rsidP="00BD4787">
      <w:pPr>
        <w:pStyle w:val="Style1"/>
      </w:pPr>
      <w:r w:rsidRPr="000769F1">
        <w:t>Projekta komplektācija:</w:t>
      </w:r>
    </w:p>
    <w:p w:rsidR="00BD4787" w:rsidRPr="000769F1" w:rsidRDefault="00BD4787" w:rsidP="00BD4787">
      <w:pPr>
        <w:rPr>
          <w:rFonts w:cs="Times New Roman"/>
        </w:rPr>
      </w:pPr>
      <w:r w:rsidRPr="000769F1">
        <w:rPr>
          <w:rFonts w:cs="Times New Roman"/>
        </w:rPr>
        <w:t>Atbilstoši LBN 202-01 “Būvprojekta saturs un noformēšana” prasībām;</w:t>
      </w:r>
    </w:p>
    <w:p w:rsidR="00BD4787" w:rsidRPr="000769F1" w:rsidRDefault="00BD4787" w:rsidP="00BD4787">
      <w:pPr>
        <w:rPr>
          <w:rFonts w:cs="Times New Roman"/>
        </w:rPr>
      </w:pPr>
      <w:r w:rsidRPr="000769F1">
        <w:rPr>
          <w:rFonts w:cs="Times New Roman"/>
        </w:rPr>
        <w:t xml:space="preserve">Būvprojektu iesniegt 5 eksemplāros papīra formātā, </w:t>
      </w:r>
      <w:proofErr w:type="gramStart"/>
      <w:r w:rsidRPr="000769F1">
        <w:rPr>
          <w:rFonts w:cs="Times New Roman"/>
        </w:rPr>
        <w:t>tai</w:t>
      </w:r>
      <w:proofErr w:type="gramEnd"/>
      <w:r w:rsidRPr="000769F1">
        <w:rPr>
          <w:rFonts w:cs="Times New Roman"/>
        </w:rPr>
        <w:t xml:space="preserve"> skaitā 3 ar oriģināliem parakstiem, būvvaldei eksemplāru ar oriģinālajiem parakstiem nodod Izpildītājs;</w:t>
      </w:r>
    </w:p>
    <w:p w:rsidR="00BD4787" w:rsidRPr="000769F1" w:rsidRDefault="00BD4787" w:rsidP="00BD4787">
      <w:pPr>
        <w:rPr>
          <w:rFonts w:cs="Times New Roman"/>
        </w:rPr>
      </w:pPr>
      <w:r w:rsidRPr="000769F1">
        <w:rPr>
          <w:rFonts w:cs="Times New Roman"/>
        </w:rPr>
        <w:t>Būvprojektu iesniegt arī digitālā formā uz CD matricas 2 eksemplāros:</w:t>
      </w:r>
    </w:p>
    <w:p w:rsidR="00BD4787" w:rsidRPr="000769F1" w:rsidRDefault="00BD4787" w:rsidP="00BD4787">
      <w:pPr>
        <w:rPr>
          <w:rFonts w:cs="Times New Roman"/>
        </w:rPr>
      </w:pPr>
      <w:proofErr w:type="gramStart"/>
      <w:r w:rsidRPr="000769F1">
        <w:rPr>
          <w:rFonts w:cs="Times New Roman"/>
        </w:rPr>
        <w:t>grafiskā</w:t>
      </w:r>
      <w:proofErr w:type="gramEnd"/>
      <w:r w:rsidRPr="000769F1">
        <w:rPr>
          <w:rFonts w:cs="Times New Roman"/>
        </w:rPr>
        <w:t xml:space="preserve"> daļa eksportēta dwg un pdf formātā,</w:t>
      </w:r>
    </w:p>
    <w:p w:rsidR="00BD4787" w:rsidRPr="000769F1" w:rsidRDefault="00BD4787" w:rsidP="00BD4787">
      <w:pPr>
        <w:rPr>
          <w:rFonts w:cs="Times New Roman"/>
        </w:rPr>
      </w:pPr>
      <w:proofErr w:type="gramStart"/>
      <w:r w:rsidRPr="000769F1">
        <w:rPr>
          <w:rFonts w:cs="Times New Roman"/>
        </w:rPr>
        <w:t>teksta</w:t>
      </w:r>
      <w:proofErr w:type="gramEnd"/>
      <w:r w:rsidRPr="000769F1">
        <w:rPr>
          <w:rFonts w:cs="Times New Roman"/>
        </w:rPr>
        <w:t xml:space="preserve"> daļas eksportētas doc. un pdf,</w:t>
      </w:r>
    </w:p>
    <w:p w:rsidR="00BD4787" w:rsidRPr="000769F1" w:rsidRDefault="00BD4787" w:rsidP="00BD4787">
      <w:pPr>
        <w:rPr>
          <w:rFonts w:cs="Times New Roman"/>
        </w:rPr>
      </w:pPr>
      <w:proofErr w:type="gramStart"/>
      <w:r w:rsidRPr="000769F1">
        <w:rPr>
          <w:rFonts w:cs="Times New Roman"/>
        </w:rPr>
        <w:t>darbu</w:t>
      </w:r>
      <w:proofErr w:type="gramEnd"/>
      <w:r w:rsidRPr="000769F1">
        <w:rPr>
          <w:rFonts w:cs="Times New Roman"/>
        </w:rPr>
        <w:t xml:space="preserve"> apjomi, tabulu formāti eksportēti xls un pdf,</w:t>
      </w:r>
    </w:p>
    <w:p w:rsidR="00BD4787" w:rsidRPr="000769F1" w:rsidRDefault="00BD4787" w:rsidP="00BD4787">
      <w:pPr>
        <w:rPr>
          <w:rFonts w:cs="Times New Roman"/>
        </w:rPr>
      </w:pPr>
      <w:proofErr w:type="gramStart"/>
      <w:r w:rsidRPr="000769F1">
        <w:rPr>
          <w:rFonts w:cs="Times New Roman"/>
        </w:rPr>
        <w:t>zīmējumi</w:t>
      </w:r>
      <w:proofErr w:type="gramEnd"/>
      <w:r w:rsidRPr="000769F1">
        <w:rPr>
          <w:rFonts w:cs="Times New Roman"/>
        </w:rPr>
        <w:t xml:space="preserve">, fotogrāfijas un tml. - </w:t>
      </w:r>
      <w:proofErr w:type="gramStart"/>
      <w:r w:rsidRPr="000769F1">
        <w:rPr>
          <w:rFonts w:cs="Times New Roman"/>
        </w:rPr>
        <w:t>jpg</w:t>
      </w:r>
      <w:proofErr w:type="gramEnd"/>
      <w:r w:rsidRPr="000769F1">
        <w:rPr>
          <w:rFonts w:cs="Times New Roman"/>
        </w:rPr>
        <w:t>.</w:t>
      </w:r>
    </w:p>
    <w:p w:rsidR="00BD4787" w:rsidRPr="000769F1" w:rsidRDefault="00BD4787" w:rsidP="00BD4787">
      <w:pPr>
        <w:rPr>
          <w:rFonts w:cs="Times New Roman"/>
        </w:rPr>
      </w:pPr>
    </w:p>
    <w:p w:rsidR="00BD4787" w:rsidRPr="000769F1" w:rsidRDefault="00BD4787" w:rsidP="00BD4787">
      <w:pPr>
        <w:jc w:val="both"/>
        <w:rPr>
          <w:rFonts w:cs="Times New Roman"/>
        </w:rPr>
      </w:pPr>
    </w:p>
    <w:p w:rsidR="00BD4787" w:rsidRPr="000769F1" w:rsidRDefault="00BD4787" w:rsidP="00BD4787">
      <w:pPr>
        <w:tabs>
          <w:tab w:val="left" w:pos="6915"/>
        </w:tabs>
        <w:ind w:left="540" w:hanging="540"/>
        <w:jc w:val="both"/>
        <w:rPr>
          <w:rFonts w:cs="Times New Roman"/>
          <w:lang/>
        </w:rPr>
      </w:pPr>
      <w:r w:rsidRPr="000769F1">
        <w:rPr>
          <w:rFonts w:cs="Times New Roman"/>
          <w:lang/>
        </w:rPr>
        <w:tab/>
      </w:r>
      <w:r w:rsidRPr="000769F1">
        <w:rPr>
          <w:rFonts w:cs="Times New Roman"/>
          <w:lang/>
        </w:rPr>
        <w:tab/>
      </w:r>
    </w:p>
    <w:p w:rsidR="00BD4787" w:rsidRPr="000769F1" w:rsidRDefault="00BD4787" w:rsidP="00BD4787">
      <w:pPr>
        <w:tabs>
          <w:tab w:val="left" w:pos="0"/>
          <w:tab w:val="left" w:pos="510"/>
          <w:tab w:val="left" w:pos="540"/>
        </w:tabs>
        <w:jc w:val="both"/>
        <w:rPr>
          <w:rFonts w:cs="Times New Roman"/>
          <w:lang/>
        </w:rPr>
      </w:pPr>
      <w:r>
        <w:rPr>
          <w:rFonts w:cs="Times New Roman"/>
          <w:b/>
          <w:lang/>
        </w:rPr>
        <w:t>9</w:t>
      </w:r>
      <w:r w:rsidRPr="000769F1">
        <w:rPr>
          <w:rFonts w:cs="Times New Roman"/>
          <w:b/>
          <w:lang/>
        </w:rPr>
        <w:t>. Darba apraksts:</w:t>
      </w:r>
      <w:r w:rsidRPr="000769F1">
        <w:rPr>
          <w:rFonts w:cs="Times New Roman"/>
          <w:lang/>
        </w:rPr>
        <w:t xml:space="preserve"> </w:t>
      </w:r>
    </w:p>
    <w:p w:rsidR="00BD4787" w:rsidRPr="000769F1" w:rsidRDefault="00BD4787" w:rsidP="00BD4787">
      <w:pPr>
        <w:tabs>
          <w:tab w:val="left" w:pos="6480"/>
          <w:tab w:val="left" w:pos="6840"/>
          <w:tab w:val="left" w:pos="7800"/>
        </w:tabs>
        <w:ind w:left="540"/>
        <w:jc w:val="both"/>
        <w:rPr>
          <w:rFonts w:cs="Times New Roman"/>
          <w:lang/>
        </w:rPr>
      </w:pPr>
    </w:p>
    <w:p w:rsidR="00BD4787" w:rsidRPr="000769F1" w:rsidRDefault="00BD4787" w:rsidP="00BD4787">
      <w:pPr>
        <w:jc w:val="both"/>
        <w:rPr>
          <w:rFonts w:cs="Times New Roman"/>
          <w:lang/>
        </w:rPr>
      </w:pPr>
      <w:r>
        <w:rPr>
          <w:rFonts w:cs="Times New Roman"/>
          <w:lang/>
        </w:rPr>
        <w:t>9</w:t>
      </w:r>
      <w:r w:rsidRPr="000769F1">
        <w:rPr>
          <w:rFonts w:cs="Times New Roman"/>
          <w:lang/>
        </w:rPr>
        <w:t>.1</w:t>
      </w:r>
      <w:proofErr w:type="gramStart"/>
      <w:r w:rsidRPr="000769F1">
        <w:rPr>
          <w:rFonts w:cs="Times New Roman"/>
          <w:lang/>
        </w:rPr>
        <w:t>.  Izpildītājs</w:t>
      </w:r>
      <w:proofErr w:type="gramEnd"/>
      <w:r w:rsidRPr="000769F1">
        <w:rPr>
          <w:rFonts w:cs="Times New Roman"/>
          <w:lang/>
        </w:rPr>
        <w:t xml:space="preserve"> darbus  veic  saskaņā ar darbu izpildes plānu un grafiku, kurā tiek noteikta darbu secība un izpildes laiks.</w:t>
      </w:r>
    </w:p>
    <w:p w:rsidR="00BD4787" w:rsidRPr="000769F1" w:rsidRDefault="00BD4787" w:rsidP="00BD4787">
      <w:pPr>
        <w:jc w:val="both"/>
        <w:rPr>
          <w:rFonts w:cs="Times New Roman"/>
          <w:lang/>
        </w:rPr>
      </w:pPr>
    </w:p>
    <w:p w:rsidR="00BD4787" w:rsidRPr="000769F1" w:rsidRDefault="00BD4787" w:rsidP="00BD4787">
      <w:pPr>
        <w:jc w:val="both"/>
        <w:rPr>
          <w:rFonts w:cs="Times New Roman"/>
        </w:rPr>
      </w:pPr>
      <w:r>
        <w:rPr>
          <w:rFonts w:cs="Times New Roman"/>
          <w:lang/>
        </w:rPr>
        <w:t>9</w:t>
      </w:r>
      <w:r w:rsidRPr="000769F1">
        <w:rPr>
          <w:rFonts w:cs="Times New Roman"/>
          <w:lang/>
        </w:rPr>
        <w:t xml:space="preserve">.2. Izpildītājs </w:t>
      </w:r>
      <w:r w:rsidRPr="000769F1">
        <w:rPr>
          <w:rFonts w:cs="Times New Roman"/>
        </w:rPr>
        <w:t xml:space="preserve">saņem nepieciešamās </w:t>
      </w:r>
      <w:proofErr w:type="gramStart"/>
      <w:r w:rsidRPr="000769F1">
        <w:rPr>
          <w:rFonts w:cs="Times New Roman"/>
        </w:rPr>
        <w:t>atļaujas  no</w:t>
      </w:r>
      <w:proofErr w:type="gramEnd"/>
      <w:r w:rsidRPr="000769F1">
        <w:rPr>
          <w:rFonts w:cs="Times New Roman"/>
        </w:rPr>
        <w:t xml:space="preserve"> valsts institūcijām, kas nepieciešamas darbu veikšanai.</w:t>
      </w:r>
    </w:p>
    <w:p w:rsidR="00BD4787" w:rsidRPr="000769F1" w:rsidRDefault="00BD4787" w:rsidP="00BD4787">
      <w:pPr>
        <w:jc w:val="both"/>
        <w:rPr>
          <w:rFonts w:cs="Times New Roman"/>
        </w:rPr>
      </w:pPr>
    </w:p>
    <w:p w:rsidR="00BD4787" w:rsidRPr="000769F1" w:rsidRDefault="00BD4787" w:rsidP="00BD4787">
      <w:pPr>
        <w:jc w:val="both"/>
        <w:rPr>
          <w:rFonts w:cs="Times New Roman"/>
          <w:lang/>
        </w:rPr>
      </w:pPr>
      <w:r>
        <w:rPr>
          <w:rFonts w:cs="Times New Roman"/>
        </w:rPr>
        <w:t>9</w:t>
      </w:r>
      <w:r w:rsidRPr="000769F1">
        <w:rPr>
          <w:rFonts w:cs="Times New Roman"/>
        </w:rPr>
        <w:t>.3. Izpildītājs d</w:t>
      </w:r>
      <w:r w:rsidRPr="000769F1">
        <w:rPr>
          <w:rFonts w:cs="Times New Roman"/>
          <w:lang/>
        </w:rPr>
        <w:t xml:space="preserve">arbu izpildes laikā būvobjektā nodrošina nepieciešamo dokumentāciju, ievērojot LR normatīvajos aktos noteiktās prasības </w:t>
      </w:r>
      <w:proofErr w:type="gramStart"/>
      <w:r w:rsidRPr="000769F1">
        <w:rPr>
          <w:rFonts w:cs="Times New Roman"/>
          <w:lang/>
        </w:rPr>
        <w:t>un  kārtību</w:t>
      </w:r>
      <w:proofErr w:type="gramEnd"/>
      <w:r w:rsidRPr="000769F1">
        <w:rPr>
          <w:rFonts w:cs="Times New Roman"/>
          <w:lang/>
        </w:rPr>
        <w:t>.</w:t>
      </w:r>
    </w:p>
    <w:p w:rsidR="00BD4787" w:rsidRPr="000769F1" w:rsidRDefault="00BD4787" w:rsidP="00BD4787">
      <w:pPr>
        <w:jc w:val="both"/>
        <w:rPr>
          <w:rFonts w:cs="Times New Roman"/>
          <w:lang/>
        </w:rPr>
      </w:pPr>
    </w:p>
    <w:p w:rsidR="00BD4787" w:rsidRPr="000769F1" w:rsidRDefault="00BD4787" w:rsidP="00BD4787">
      <w:pPr>
        <w:jc w:val="both"/>
        <w:rPr>
          <w:rFonts w:cs="Times New Roman"/>
          <w:lang/>
        </w:rPr>
      </w:pPr>
      <w:r>
        <w:rPr>
          <w:rFonts w:cs="Times New Roman"/>
          <w:lang/>
        </w:rPr>
        <w:t>9</w:t>
      </w:r>
      <w:r w:rsidRPr="000769F1">
        <w:rPr>
          <w:rFonts w:cs="Times New Roman"/>
          <w:lang/>
        </w:rPr>
        <w:t xml:space="preserve">.4. Izpildītājs nodrošina Objekta nodošanu ekspluatācijā, ievērojot LR normatīvajos aktos noteiktās prasības </w:t>
      </w:r>
      <w:proofErr w:type="gramStart"/>
      <w:r w:rsidRPr="000769F1">
        <w:rPr>
          <w:rFonts w:cs="Times New Roman"/>
          <w:lang/>
        </w:rPr>
        <w:t>un</w:t>
      </w:r>
      <w:proofErr w:type="gramEnd"/>
      <w:r w:rsidRPr="000769F1">
        <w:rPr>
          <w:rFonts w:cs="Times New Roman"/>
          <w:lang/>
        </w:rPr>
        <w:t xml:space="preserve"> kārtību. </w:t>
      </w:r>
    </w:p>
    <w:p w:rsidR="00BD4787" w:rsidRPr="000769F1" w:rsidRDefault="00BD4787" w:rsidP="00BD4787">
      <w:pPr>
        <w:tabs>
          <w:tab w:val="left" w:pos="720"/>
        </w:tabs>
        <w:jc w:val="both"/>
        <w:rPr>
          <w:rFonts w:cs="Times New Roman"/>
          <w:lang/>
        </w:rPr>
      </w:pPr>
    </w:p>
    <w:p w:rsidR="00BD4787" w:rsidRPr="00486E44" w:rsidRDefault="00BD4787" w:rsidP="00BD4787">
      <w:pPr>
        <w:tabs>
          <w:tab w:val="left" w:pos="720"/>
        </w:tabs>
        <w:jc w:val="both"/>
        <w:rPr>
          <w:lang/>
        </w:rPr>
      </w:pPr>
      <w:r>
        <w:rPr>
          <w:lang/>
        </w:rPr>
        <w:t>9</w:t>
      </w:r>
      <w:r w:rsidRPr="00486E44">
        <w:rPr>
          <w:lang/>
        </w:rPr>
        <w:t>.</w:t>
      </w:r>
      <w:r>
        <w:rPr>
          <w:lang/>
        </w:rPr>
        <w:t>5</w:t>
      </w:r>
      <w:r w:rsidRPr="00486E44">
        <w:rPr>
          <w:lang/>
        </w:rPr>
        <w:t xml:space="preserve">. Visus tehniskajā specifikācijā minētos materiālus iespējams aizvietot ar citiem </w:t>
      </w:r>
      <w:r w:rsidRPr="00486E44">
        <w:rPr>
          <w:b/>
          <w:lang/>
        </w:rPr>
        <w:t xml:space="preserve">ekvivalentiem </w:t>
      </w:r>
      <w:r w:rsidRPr="00486E44">
        <w:rPr>
          <w:lang/>
        </w:rPr>
        <w:t xml:space="preserve">materiāliem, kas atbilst minētajiem materiāliem pēc kvalitātes, ilgmūžības, īpašībām, ekspluatācijas prasībām un ir ekonomiski pamatoti, un kuri </w:t>
      </w:r>
      <w:proofErr w:type="gramStart"/>
      <w:r w:rsidRPr="00486E44">
        <w:rPr>
          <w:lang/>
        </w:rPr>
        <w:t>samazina  ekspluatācijas</w:t>
      </w:r>
      <w:proofErr w:type="gramEnd"/>
      <w:r w:rsidRPr="00486E44">
        <w:rPr>
          <w:lang/>
        </w:rPr>
        <w:t xml:space="preserve"> izdevumus un paaugstina objekta  kalpošanas laiku.</w:t>
      </w:r>
    </w:p>
    <w:p w:rsidR="00BD4787" w:rsidRPr="00486E44" w:rsidRDefault="00BD4787" w:rsidP="00BD4787">
      <w:pPr>
        <w:tabs>
          <w:tab w:val="left" w:pos="540"/>
        </w:tabs>
        <w:jc w:val="both"/>
        <w:rPr>
          <w:sz w:val="22"/>
          <w:lang/>
        </w:rPr>
      </w:pPr>
    </w:p>
    <w:p w:rsidR="00BD4787" w:rsidRPr="00486E44" w:rsidRDefault="00BD4787" w:rsidP="00BD4787">
      <w:pPr>
        <w:jc w:val="both"/>
        <w:rPr>
          <w:lang/>
        </w:rPr>
      </w:pPr>
      <w:r>
        <w:rPr>
          <w:lang/>
        </w:rPr>
        <w:t>9</w:t>
      </w:r>
      <w:r w:rsidRPr="00486E44">
        <w:rPr>
          <w:lang/>
        </w:rPr>
        <w:t>.</w:t>
      </w:r>
      <w:r>
        <w:rPr>
          <w:lang/>
        </w:rPr>
        <w:t>6</w:t>
      </w:r>
      <w:proofErr w:type="gramStart"/>
      <w:r w:rsidRPr="00486E44">
        <w:rPr>
          <w:lang/>
        </w:rPr>
        <w:t>.  Izpildītājam</w:t>
      </w:r>
      <w:proofErr w:type="gramEnd"/>
      <w:r w:rsidRPr="00486E44">
        <w:rPr>
          <w:lang/>
        </w:rPr>
        <w:t xml:space="preserve"> jānodrošina darbu rezultātā radušos atkritumu vai pārpalikumu uzglabāšana un utilizācija videi nekaitīgā veidā. Gadījumā, </w:t>
      </w:r>
      <w:proofErr w:type="gramStart"/>
      <w:r w:rsidRPr="00486E44">
        <w:rPr>
          <w:lang/>
        </w:rPr>
        <w:t>ja</w:t>
      </w:r>
      <w:proofErr w:type="gramEnd"/>
      <w:r w:rsidRPr="00486E44">
        <w:rPr>
          <w:lang/>
        </w:rPr>
        <w:t xml:space="preserve"> izpildītājs pats utilizēs darbu rezultātā radušos atkritumus vai pārpalikumus, ir jāpievieno dokuments, kas apliecina, ka izpildītājam ir tiesības veikt šāda rakstura darbības (sertifikāts, atļauja, cits līdzvērtīgs dokuments). Gadījumā, ja būvdarbu rezultātā radušies atkritumi vai pārpalikumi tiks nodoti utilizācijai trešajai personai, ir </w:t>
      </w:r>
      <w:r w:rsidRPr="00486E44">
        <w:rPr>
          <w:lang/>
        </w:rPr>
        <w:lastRenderedPageBreak/>
        <w:t xml:space="preserve">jāiesniedz līgums, kurš apliecina, ka izpildītājam ir juridiska vienošanās ar trešo personu par atkritumu apsaimniekošanu (kopija) vai apliecinājums, ka šāds līgums tiks noslēgts pirms līguma starp Pasūtītāju un Izpildītāju parakstīšanas un tā kopija iesniegta Pasūtītājam. </w:t>
      </w:r>
    </w:p>
    <w:p w:rsidR="00BD4787" w:rsidRPr="00486E44" w:rsidRDefault="00BD4787" w:rsidP="00BD4787">
      <w:pPr>
        <w:jc w:val="both"/>
        <w:rPr>
          <w:lang/>
        </w:rPr>
      </w:pPr>
    </w:p>
    <w:p w:rsidR="00BD4787" w:rsidRPr="00486E44" w:rsidRDefault="00BD4787" w:rsidP="00BD4787">
      <w:pPr>
        <w:tabs>
          <w:tab w:val="left" w:pos="540"/>
        </w:tabs>
        <w:jc w:val="both"/>
        <w:rPr>
          <w:szCs w:val="22"/>
          <w:lang/>
        </w:rPr>
      </w:pPr>
      <w:r>
        <w:rPr>
          <w:szCs w:val="22"/>
          <w:lang/>
        </w:rPr>
        <w:t>9</w:t>
      </w:r>
      <w:r w:rsidRPr="00486E44">
        <w:rPr>
          <w:szCs w:val="22"/>
          <w:lang/>
        </w:rPr>
        <w:t>.</w:t>
      </w:r>
      <w:r>
        <w:rPr>
          <w:szCs w:val="22"/>
          <w:lang/>
        </w:rPr>
        <w:t>7</w:t>
      </w:r>
      <w:r w:rsidRPr="00486E44">
        <w:rPr>
          <w:szCs w:val="22"/>
          <w:lang/>
        </w:rPr>
        <w:t xml:space="preserve">. Izpildītājs pats ir atbildīgs par precīzu darbu tehnoloģijas izvēli, saderīgu materiālu, darbarīku </w:t>
      </w:r>
      <w:proofErr w:type="gramStart"/>
      <w:r w:rsidRPr="00486E44">
        <w:rPr>
          <w:szCs w:val="22"/>
          <w:lang/>
        </w:rPr>
        <w:t>un</w:t>
      </w:r>
      <w:proofErr w:type="gramEnd"/>
      <w:r w:rsidRPr="00486E44">
        <w:rPr>
          <w:szCs w:val="22"/>
          <w:lang/>
        </w:rPr>
        <w:t xml:space="preserve"> mehānismu pielietošanu, kā arī par izpildāmo darbu apjomu uzmērīšanu uzdevuma veikšanai. </w:t>
      </w:r>
      <w:proofErr w:type="gramStart"/>
      <w:r w:rsidRPr="00486E44">
        <w:rPr>
          <w:szCs w:val="22"/>
          <w:lang/>
        </w:rPr>
        <w:t>Jebkura neprecizitāte ir jālabo uz izpildītāja rēķina.</w:t>
      </w:r>
      <w:proofErr w:type="gramEnd"/>
      <w:r w:rsidRPr="00486E44">
        <w:rPr>
          <w:szCs w:val="22"/>
          <w:lang/>
        </w:rPr>
        <w:t xml:space="preserve"> </w:t>
      </w:r>
      <w:proofErr w:type="gramStart"/>
      <w:r w:rsidRPr="00486E44">
        <w:rPr>
          <w:szCs w:val="22"/>
          <w:lang/>
        </w:rPr>
        <w:t>Būvdarbu rezultātā objektam nodarītie bojājumi izpildītājam jānovērš par saviem līdzekļiem.</w:t>
      </w:r>
      <w:proofErr w:type="gramEnd"/>
      <w:r w:rsidRPr="00486E44">
        <w:rPr>
          <w:szCs w:val="22"/>
          <w:lang/>
        </w:rPr>
        <w:t xml:space="preserve"> </w:t>
      </w:r>
    </w:p>
    <w:p w:rsidR="00BD4787" w:rsidRPr="00486E44" w:rsidRDefault="00BD4787" w:rsidP="00BD4787">
      <w:pPr>
        <w:autoSpaceDE w:val="0"/>
        <w:jc w:val="both"/>
        <w:rPr>
          <w:lang/>
        </w:rPr>
      </w:pPr>
    </w:p>
    <w:p w:rsidR="00BD4787" w:rsidRPr="00486E44" w:rsidRDefault="00BD4787" w:rsidP="00BD4787">
      <w:pPr>
        <w:autoSpaceDE w:val="0"/>
        <w:jc w:val="both"/>
        <w:rPr>
          <w:lang/>
        </w:rPr>
      </w:pPr>
      <w:r>
        <w:rPr>
          <w:lang/>
        </w:rPr>
        <w:t>9.8</w:t>
      </w:r>
      <w:r w:rsidRPr="00486E44">
        <w:rPr>
          <w:lang/>
        </w:rPr>
        <w:t xml:space="preserve">. Visus </w:t>
      </w:r>
      <w:proofErr w:type="gramStart"/>
      <w:r w:rsidRPr="00486E44">
        <w:rPr>
          <w:lang/>
        </w:rPr>
        <w:t>materiālus,</w:t>
      </w:r>
      <w:proofErr w:type="gramEnd"/>
      <w:r w:rsidRPr="00486E44">
        <w:rPr>
          <w:lang/>
        </w:rPr>
        <w:t xml:space="preserve"> ko paredzēts izmantot būvdarbos, izmantot (uzstādīt vai pielietot) pēc ražotāju izsniegtajām instrukcijām.</w:t>
      </w:r>
    </w:p>
    <w:p w:rsidR="00BD4787" w:rsidRPr="00486E44" w:rsidRDefault="00BD4787" w:rsidP="00BD4787">
      <w:pPr>
        <w:autoSpaceDE w:val="0"/>
        <w:jc w:val="both"/>
        <w:rPr>
          <w:lang/>
        </w:rPr>
      </w:pPr>
    </w:p>
    <w:p w:rsidR="00BD4787" w:rsidRDefault="00BD4787" w:rsidP="00BD4787">
      <w:pPr>
        <w:tabs>
          <w:tab w:val="left" w:pos="720"/>
          <w:tab w:val="left" w:pos="1080"/>
        </w:tabs>
        <w:autoSpaceDE w:val="0"/>
        <w:ind w:left="60"/>
        <w:jc w:val="both"/>
        <w:rPr>
          <w:lang/>
        </w:rPr>
      </w:pPr>
      <w:r>
        <w:rPr>
          <w:lang/>
        </w:rPr>
        <w:t>9</w:t>
      </w:r>
      <w:r w:rsidRPr="00486E44">
        <w:rPr>
          <w:lang/>
        </w:rPr>
        <w:t>.</w:t>
      </w:r>
      <w:r>
        <w:rPr>
          <w:lang/>
        </w:rPr>
        <w:t>9</w:t>
      </w:r>
      <w:r w:rsidRPr="00486E44">
        <w:rPr>
          <w:lang/>
        </w:rPr>
        <w:t xml:space="preserve">. Visus darbus veikt atbilstoši LR spēkā esošajām būvniecības normām </w:t>
      </w:r>
      <w:proofErr w:type="gramStart"/>
      <w:r w:rsidRPr="00486E44">
        <w:rPr>
          <w:lang/>
        </w:rPr>
        <w:t>un</w:t>
      </w:r>
      <w:proofErr w:type="gramEnd"/>
      <w:r w:rsidRPr="00486E44">
        <w:rPr>
          <w:lang/>
        </w:rPr>
        <w:t xml:space="preserve"> noteikumiem.</w:t>
      </w:r>
    </w:p>
    <w:p w:rsidR="00BD4787" w:rsidRDefault="00BD4787" w:rsidP="00BD4787">
      <w:pPr>
        <w:tabs>
          <w:tab w:val="left" w:pos="720"/>
          <w:tab w:val="left" w:pos="1080"/>
        </w:tabs>
        <w:autoSpaceDE w:val="0"/>
        <w:ind w:left="60"/>
        <w:jc w:val="both"/>
        <w:rPr>
          <w:lang/>
        </w:rPr>
      </w:pPr>
    </w:p>
    <w:p w:rsidR="00BD4787" w:rsidRPr="00C5284A" w:rsidRDefault="00BD4787" w:rsidP="00BD4787">
      <w:pPr>
        <w:tabs>
          <w:tab w:val="left" w:pos="720"/>
          <w:tab w:val="left" w:pos="1080"/>
        </w:tabs>
        <w:autoSpaceDE w:val="0"/>
        <w:ind w:left="60"/>
        <w:jc w:val="both"/>
        <w:rPr>
          <w:b/>
          <w:lang/>
        </w:rPr>
      </w:pPr>
      <w:r w:rsidRPr="00C5284A">
        <w:rPr>
          <w:b/>
          <w:lang/>
        </w:rPr>
        <w:t>1</w:t>
      </w:r>
      <w:r>
        <w:rPr>
          <w:b/>
          <w:lang/>
        </w:rPr>
        <w:t>0</w:t>
      </w:r>
      <w:proofErr w:type="gramStart"/>
      <w:r w:rsidRPr="00C5284A">
        <w:rPr>
          <w:b/>
          <w:lang/>
        </w:rPr>
        <w:t>.Autoruzraudzība</w:t>
      </w:r>
      <w:proofErr w:type="gramEnd"/>
    </w:p>
    <w:p w:rsidR="00BD4787" w:rsidRDefault="00BD4787" w:rsidP="00BD4787">
      <w:pPr>
        <w:tabs>
          <w:tab w:val="left" w:pos="720"/>
          <w:tab w:val="left" w:pos="1080"/>
        </w:tabs>
        <w:autoSpaceDE w:val="0"/>
        <w:ind w:left="60"/>
        <w:jc w:val="both"/>
        <w:rPr>
          <w:lang/>
        </w:rPr>
      </w:pPr>
    </w:p>
    <w:p w:rsidR="00BD4787" w:rsidRPr="00486E44" w:rsidRDefault="00BD4787" w:rsidP="00BD4787">
      <w:pPr>
        <w:tabs>
          <w:tab w:val="left" w:pos="720"/>
          <w:tab w:val="left" w:pos="1080"/>
        </w:tabs>
        <w:autoSpaceDE w:val="0"/>
        <w:ind w:left="60"/>
        <w:jc w:val="both"/>
        <w:rPr>
          <w:lang/>
        </w:rPr>
      </w:pPr>
      <w:r>
        <w:rPr>
          <w:lang/>
        </w:rPr>
        <w:t>10.1</w:t>
      </w:r>
      <w:proofErr w:type="gramStart"/>
      <w:r>
        <w:rPr>
          <w:lang/>
        </w:rPr>
        <w:t>.Veikt</w:t>
      </w:r>
      <w:proofErr w:type="gramEnd"/>
      <w:r>
        <w:rPr>
          <w:lang/>
        </w:rPr>
        <w:t xml:space="preserve"> autoruzraudzību būvobjektā, nodrošinot būvprojekta autentiskumu saskaņā ar LR spēkā esošo likumdošanu.</w:t>
      </w:r>
    </w:p>
    <w:p w:rsidR="00BD4787" w:rsidRPr="00486E44" w:rsidRDefault="00BD4787" w:rsidP="00BD4787">
      <w:pPr>
        <w:jc w:val="both"/>
      </w:pPr>
    </w:p>
    <w:p w:rsidR="00BD4787" w:rsidRPr="00486E44" w:rsidRDefault="00BD4787" w:rsidP="00BD4787">
      <w:pPr>
        <w:tabs>
          <w:tab w:val="left" w:pos="720"/>
          <w:tab w:val="left" w:pos="1080"/>
        </w:tabs>
        <w:autoSpaceDE w:val="0"/>
        <w:ind w:left="60"/>
        <w:jc w:val="both"/>
        <w:rPr>
          <w:b/>
          <w:szCs w:val="22"/>
          <w:lang/>
        </w:rPr>
      </w:pPr>
      <w:r>
        <w:rPr>
          <w:b/>
          <w:szCs w:val="22"/>
          <w:lang/>
        </w:rPr>
        <w:t>11</w:t>
      </w:r>
      <w:r w:rsidRPr="00486E44">
        <w:rPr>
          <w:b/>
          <w:szCs w:val="22"/>
          <w:lang/>
        </w:rPr>
        <w:t>.</w:t>
      </w:r>
      <w:r>
        <w:rPr>
          <w:b/>
          <w:szCs w:val="22"/>
          <w:lang/>
        </w:rPr>
        <w:t xml:space="preserve"> </w:t>
      </w:r>
      <w:r w:rsidRPr="00486E44">
        <w:rPr>
          <w:b/>
          <w:szCs w:val="22"/>
          <w:lang/>
        </w:rPr>
        <w:t>Īpašas prasības:</w:t>
      </w:r>
    </w:p>
    <w:p w:rsidR="00BD4787" w:rsidRPr="00486E44" w:rsidRDefault="00BD4787" w:rsidP="00BD4787">
      <w:pPr>
        <w:tabs>
          <w:tab w:val="left" w:pos="0"/>
          <w:tab w:val="left" w:pos="360"/>
        </w:tabs>
        <w:jc w:val="both"/>
        <w:rPr>
          <w:sz w:val="22"/>
          <w:lang/>
        </w:rPr>
      </w:pPr>
    </w:p>
    <w:p w:rsidR="00BD4787" w:rsidRDefault="00BD4787" w:rsidP="00BD4787">
      <w:pPr>
        <w:tabs>
          <w:tab w:val="left" w:pos="0"/>
          <w:tab w:val="left" w:pos="360"/>
        </w:tabs>
        <w:jc w:val="both"/>
        <w:rPr>
          <w:szCs w:val="22"/>
          <w:lang/>
        </w:rPr>
      </w:pPr>
      <w:r>
        <w:rPr>
          <w:szCs w:val="22"/>
          <w:lang/>
        </w:rPr>
        <w:t>15</w:t>
      </w:r>
      <w:r w:rsidRPr="00486E44">
        <w:rPr>
          <w:szCs w:val="22"/>
          <w:lang/>
        </w:rPr>
        <w:t>.1</w:t>
      </w:r>
      <w:proofErr w:type="gramStart"/>
      <w:r w:rsidRPr="00486E44">
        <w:rPr>
          <w:szCs w:val="22"/>
          <w:lang/>
        </w:rPr>
        <w:t>.Izpildītājam</w:t>
      </w:r>
      <w:proofErr w:type="gramEnd"/>
      <w:r w:rsidRPr="00486E44">
        <w:rPr>
          <w:szCs w:val="22"/>
          <w:lang/>
        </w:rPr>
        <w:t xml:space="preserve"> </w:t>
      </w:r>
      <w:r w:rsidRPr="00486E44">
        <w:rPr>
          <w:bCs/>
          <w:szCs w:val="22"/>
          <w:lang/>
        </w:rPr>
        <w:t>ir pienākums pēc Darbu nodošanas par saviem līdzekļiem novērst konstatētos trūkumus, arī slēptos trūkumus, kuri netika atklāti, nododot Darbus. Izpildītājs atbild par izpildīto darbu, izmantoto materiālu, izstrādājumu kvalitāti, atbilstību tehniskajām prasībām un specifikācijām un ekspluatācijas drošību garantijas laikā – __ (____</w:t>
      </w:r>
      <w:proofErr w:type="gramStart"/>
      <w:r w:rsidRPr="00486E44">
        <w:rPr>
          <w:bCs/>
          <w:szCs w:val="22"/>
          <w:lang/>
        </w:rPr>
        <w:t>)gadi</w:t>
      </w:r>
      <w:proofErr w:type="gramEnd"/>
      <w:r w:rsidRPr="00486E44">
        <w:rPr>
          <w:bCs/>
          <w:szCs w:val="22"/>
          <w:lang/>
        </w:rPr>
        <w:t xml:space="preserve">, kas tiek skaitīts no pieņemšanas-nodošanas akta parakstīšanas dienas. </w:t>
      </w:r>
      <w:r w:rsidRPr="00486E44">
        <w:rPr>
          <w:szCs w:val="22"/>
          <w:lang/>
        </w:rPr>
        <w:t xml:space="preserve">  </w:t>
      </w:r>
    </w:p>
    <w:p w:rsidR="00BD4787" w:rsidRDefault="00BD4787" w:rsidP="00BD4787">
      <w:pPr>
        <w:pStyle w:val="Pamatteksts"/>
        <w:widowControl/>
        <w:tabs>
          <w:tab w:val="left" w:pos="1440"/>
        </w:tabs>
        <w:spacing w:after="0"/>
        <w:jc w:val="both"/>
        <w:rPr>
          <w:rFonts w:ascii="Times New Roman" w:hAnsi="Times New Roman"/>
          <w:szCs w:val="22"/>
          <w:lang/>
        </w:rPr>
      </w:pPr>
    </w:p>
    <w:p w:rsidR="00BD4787" w:rsidRDefault="00BD4787" w:rsidP="00BD4787">
      <w:pPr>
        <w:pStyle w:val="Pamatteksts"/>
        <w:widowControl/>
        <w:tabs>
          <w:tab w:val="left" w:pos="1440"/>
        </w:tabs>
        <w:spacing w:after="0"/>
        <w:jc w:val="both"/>
        <w:rPr>
          <w:rFonts w:ascii="Times New Roman" w:hAnsi="Times New Roman"/>
          <w:b/>
        </w:rPr>
      </w:pPr>
      <w:r w:rsidRPr="000769F1">
        <w:rPr>
          <w:rFonts w:ascii="Times New Roman" w:hAnsi="Times New Roman"/>
          <w:b/>
        </w:rPr>
        <w:t>12.</w:t>
      </w:r>
      <w:r>
        <w:rPr>
          <w:rFonts w:ascii="Times New Roman" w:hAnsi="Times New Roman"/>
          <w:b/>
        </w:rPr>
        <w:t xml:space="preserve"> </w:t>
      </w:r>
      <w:r w:rsidRPr="00C5284A">
        <w:rPr>
          <w:rFonts w:ascii="Times New Roman" w:hAnsi="Times New Roman"/>
          <w:b/>
        </w:rPr>
        <w:t>Darbu apjomi</w:t>
      </w:r>
      <w:r>
        <w:rPr>
          <w:rFonts w:ascii="Times New Roman" w:hAnsi="Times New Roman"/>
        </w:rPr>
        <w:t xml:space="preserve"> </w:t>
      </w:r>
      <w:r w:rsidRPr="00C5284A">
        <w:rPr>
          <w:rFonts w:ascii="Times New Roman" w:hAnsi="Times New Roman"/>
          <w:b/>
        </w:rPr>
        <w:t>(pielikums</w:t>
      </w:r>
      <w:r w:rsidRPr="00486E44">
        <w:rPr>
          <w:rFonts w:ascii="Times New Roman" w:hAnsi="Times New Roman"/>
          <w:b/>
        </w:rPr>
        <w:t xml:space="preserve"> Nr. </w:t>
      </w:r>
      <w:r>
        <w:rPr>
          <w:rFonts w:ascii="Times New Roman" w:hAnsi="Times New Roman"/>
          <w:b/>
        </w:rPr>
        <w:t>8)</w:t>
      </w:r>
    </w:p>
    <w:p w:rsidR="00BD4787" w:rsidRPr="00EF7A86" w:rsidRDefault="00BD4787" w:rsidP="00BD4787">
      <w:pPr>
        <w:pStyle w:val="Pamatteksts"/>
        <w:widowControl/>
        <w:tabs>
          <w:tab w:val="left" w:pos="1440"/>
        </w:tabs>
        <w:spacing w:after="0"/>
        <w:jc w:val="both"/>
        <w:rPr>
          <w:rFonts w:ascii="Times New Roman" w:hAnsi="Times New Roman"/>
        </w:rPr>
      </w:pPr>
    </w:p>
    <w:p w:rsidR="00BD4787" w:rsidRPr="00EF7A86" w:rsidRDefault="00BD4787" w:rsidP="00BD4787">
      <w:pPr>
        <w:pStyle w:val="Pamatteksts"/>
        <w:widowControl/>
        <w:tabs>
          <w:tab w:val="left" w:pos="1440"/>
        </w:tabs>
        <w:spacing w:after="0"/>
        <w:jc w:val="both"/>
        <w:rPr>
          <w:rFonts w:ascii="Times New Roman" w:hAnsi="Times New Roman"/>
        </w:rPr>
      </w:pPr>
      <w:r w:rsidRPr="000769F1">
        <w:rPr>
          <w:rFonts w:ascii="Times New Roman" w:hAnsi="Times New Roman"/>
          <w:b/>
        </w:rPr>
        <w:t>13.</w:t>
      </w:r>
      <w:r>
        <w:rPr>
          <w:rFonts w:ascii="Times New Roman" w:hAnsi="Times New Roman"/>
          <w:b/>
        </w:rPr>
        <w:t xml:space="preserve"> Ģenerālplāna shēma (pielikums Nr. 9)</w:t>
      </w:r>
    </w:p>
    <w:p w:rsidR="00BD4787" w:rsidRDefault="00BD4787" w:rsidP="00BD4787">
      <w:pPr>
        <w:autoSpaceDE w:val="0"/>
        <w:ind w:left="240" w:hanging="240"/>
        <w:jc w:val="both"/>
        <w:rPr>
          <w:lang/>
        </w:rPr>
      </w:pPr>
    </w:p>
    <w:p w:rsidR="00BD4787" w:rsidRPr="00EF7A86" w:rsidRDefault="00BD4787" w:rsidP="00BD4787">
      <w:pPr>
        <w:pStyle w:val="Pamatteksts"/>
        <w:widowControl/>
        <w:tabs>
          <w:tab w:val="left" w:pos="1440"/>
        </w:tabs>
        <w:spacing w:after="0"/>
        <w:jc w:val="both"/>
        <w:rPr>
          <w:rFonts w:ascii="Times New Roman" w:hAnsi="Times New Roman"/>
        </w:rPr>
      </w:pPr>
      <w:r w:rsidRPr="00FD373F">
        <w:rPr>
          <w:b/>
          <w:lang/>
        </w:rPr>
        <w:t>14. Eksplikācija</w:t>
      </w:r>
      <w:r>
        <w:rPr>
          <w:b/>
          <w:lang/>
        </w:rPr>
        <w:t xml:space="preserve"> </w:t>
      </w:r>
      <w:r>
        <w:rPr>
          <w:rFonts w:ascii="Times New Roman" w:hAnsi="Times New Roman"/>
          <w:b/>
        </w:rPr>
        <w:t>(pielikums Nr. 10)</w:t>
      </w:r>
    </w:p>
    <w:p w:rsidR="00BD4787" w:rsidRDefault="00BD4787" w:rsidP="00BD4787">
      <w:pPr>
        <w:autoSpaceDE w:val="0"/>
        <w:ind w:left="240" w:hanging="240"/>
        <w:jc w:val="both"/>
        <w:rPr>
          <w:lang/>
        </w:rPr>
      </w:pPr>
    </w:p>
    <w:p w:rsidR="00BD4787" w:rsidRPr="00FD373F" w:rsidRDefault="00BD4787" w:rsidP="00BD4787">
      <w:pPr>
        <w:autoSpaceDE w:val="0"/>
        <w:ind w:left="240" w:hanging="240"/>
        <w:jc w:val="both"/>
        <w:rPr>
          <w:b/>
          <w:lang/>
        </w:rPr>
      </w:pPr>
    </w:p>
    <w:p w:rsidR="00BD4787" w:rsidRPr="00EF7A86" w:rsidRDefault="00BD4787" w:rsidP="00BD4787">
      <w:pPr>
        <w:pStyle w:val="Pamatteksts"/>
        <w:widowControl/>
        <w:tabs>
          <w:tab w:val="left" w:pos="900"/>
          <w:tab w:val="left" w:pos="1080"/>
          <w:tab w:val="left" w:pos="3119"/>
        </w:tabs>
        <w:spacing w:after="0"/>
        <w:jc w:val="both"/>
        <w:rPr>
          <w:rFonts w:ascii="Times New Roman" w:eastAsia="Times New Roman" w:hAnsi="Times New Roman"/>
          <w:b/>
          <w:bCs/>
          <w:kern w:val="1"/>
          <w:lang w:eastAsia="ar-SA"/>
        </w:rPr>
      </w:pPr>
    </w:p>
    <w:p w:rsidR="00BD4787" w:rsidRPr="00EF7A86" w:rsidRDefault="00BD4787" w:rsidP="00BD4787">
      <w:pPr>
        <w:jc w:val="both"/>
        <w:rPr>
          <w:sz w:val="23"/>
          <w:szCs w:val="23"/>
          <w:lang/>
        </w:rPr>
      </w:pPr>
    </w:p>
    <w:p w:rsidR="00BD4787" w:rsidRPr="00EF7A86" w:rsidRDefault="00BD4787" w:rsidP="00BD4787">
      <w:pPr>
        <w:tabs>
          <w:tab w:val="left" w:pos="11520"/>
        </w:tabs>
        <w:ind w:left="1440" w:hanging="600"/>
        <w:jc w:val="both"/>
        <w:rPr>
          <w:rFonts w:eastAsia="Times New Roman"/>
          <w:b/>
          <w:bCs/>
          <w:kern w:val="1"/>
          <w:lang w:eastAsia="ar-SA"/>
        </w:rPr>
      </w:pPr>
    </w:p>
    <w:p w:rsidR="00BD4787" w:rsidRPr="00EF7A86" w:rsidRDefault="00BD4787" w:rsidP="00BD4787">
      <w:pPr>
        <w:pStyle w:val="Pamatteksts"/>
        <w:widowControl/>
        <w:tabs>
          <w:tab w:val="left" w:pos="900"/>
          <w:tab w:val="left" w:pos="1080"/>
          <w:tab w:val="left" w:pos="3119"/>
        </w:tabs>
        <w:spacing w:after="0"/>
        <w:jc w:val="both"/>
        <w:rPr>
          <w:rFonts w:ascii="Times New Roman" w:eastAsia="Times New Roman" w:hAnsi="Times New Roman"/>
          <w:b/>
          <w:bCs/>
          <w:kern w:val="1"/>
          <w:lang w:val="de-DE"/>
        </w:rPr>
      </w:pPr>
    </w:p>
    <w:tbl>
      <w:tblPr>
        <w:tblW w:w="0" w:type="auto"/>
        <w:tblInd w:w="3622" w:type="dxa"/>
        <w:tblLayout w:type="fixed"/>
        <w:tblLook w:val="0000" w:firstRow="0" w:lastRow="0" w:firstColumn="0" w:lastColumn="0" w:noHBand="0" w:noVBand="0"/>
      </w:tblPr>
      <w:tblGrid>
        <w:gridCol w:w="3476"/>
        <w:gridCol w:w="2669"/>
      </w:tblGrid>
      <w:tr w:rsidR="00BD4787" w:rsidRPr="00EF7A86" w:rsidTr="00006982">
        <w:tc>
          <w:tcPr>
            <w:tcW w:w="3476" w:type="dxa"/>
            <w:tcBorders>
              <w:top w:val="single" w:sz="4" w:space="0" w:color="000000"/>
              <w:left w:val="single" w:sz="4" w:space="0" w:color="000000"/>
              <w:bottom w:val="single" w:sz="4" w:space="0" w:color="000000"/>
            </w:tcBorders>
          </w:tcPr>
          <w:p w:rsidR="00BD4787" w:rsidRPr="00EF7A86" w:rsidRDefault="00BD4787" w:rsidP="00006982">
            <w:pPr>
              <w:snapToGrid w:val="0"/>
              <w:jc w:val="both"/>
              <w:rPr>
                <w:rFonts w:eastAsia="Times New Roman"/>
              </w:rPr>
            </w:pPr>
            <w:r w:rsidRPr="00EF7A86">
              <w:rPr>
                <w:rFonts w:eastAsia="Times New Roman"/>
              </w:rPr>
              <w:t>Pretendenta vadītāja paraksts:</w:t>
            </w:r>
          </w:p>
        </w:tc>
        <w:tc>
          <w:tcPr>
            <w:tcW w:w="2669" w:type="dxa"/>
            <w:tcBorders>
              <w:top w:val="single" w:sz="4" w:space="0" w:color="000000"/>
              <w:left w:val="single" w:sz="4" w:space="0" w:color="000000"/>
              <w:bottom w:val="single" w:sz="4" w:space="0" w:color="000000"/>
              <w:right w:val="single" w:sz="4" w:space="0" w:color="000000"/>
            </w:tcBorders>
          </w:tcPr>
          <w:p w:rsidR="00BD4787" w:rsidRPr="00EF7A86" w:rsidRDefault="00BD4787" w:rsidP="00006982">
            <w:pPr>
              <w:snapToGrid w:val="0"/>
              <w:jc w:val="both"/>
              <w:rPr>
                <w:rFonts w:eastAsia="Times New Roman"/>
              </w:rPr>
            </w:pPr>
          </w:p>
        </w:tc>
      </w:tr>
      <w:tr w:rsidR="00BD4787" w:rsidRPr="00EF7A86" w:rsidTr="00006982">
        <w:tc>
          <w:tcPr>
            <w:tcW w:w="3476" w:type="dxa"/>
            <w:tcBorders>
              <w:left w:val="single" w:sz="4" w:space="0" w:color="000000"/>
              <w:bottom w:val="single" w:sz="4" w:space="0" w:color="000000"/>
            </w:tcBorders>
          </w:tcPr>
          <w:p w:rsidR="00BD4787" w:rsidRPr="00EF7A86" w:rsidRDefault="00BD4787" w:rsidP="00006982">
            <w:pPr>
              <w:snapToGrid w:val="0"/>
              <w:jc w:val="both"/>
              <w:rPr>
                <w:rFonts w:eastAsia="Times New Roman"/>
              </w:rPr>
            </w:pPr>
            <w:r w:rsidRPr="00EF7A86">
              <w:rPr>
                <w:rFonts w:eastAsia="Times New Roman"/>
              </w:rPr>
              <w:t>Vārds, uzvārds:</w:t>
            </w:r>
          </w:p>
        </w:tc>
        <w:tc>
          <w:tcPr>
            <w:tcW w:w="2669" w:type="dxa"/>
            <w:tcBorders>
              <w:left w:val="single" w:sz="4" w:space="0" w:color="000000"/>
              <w:bottom w:val="single" w:sz="4" w:space="0" w:color="000000"/>
              <w:right w:val="single" w:sz="4" w:space="0" w:color="000000"/>
            </w:tcBorders>
          </w:tcPr>
          <w:p w:rsidR="00BD4787" w:rsidRPr="00EF7A86" w:rsidRDefault="00BD4787" w:rsidP="00006982">
            <w:pPr>
              <w:snapToGrid w:val="0"/>
              <w:jc w:val="both"/>
              <w:rPr>
                <w:rFonts w:eastAsia="Times New Roman"/>
              </w:rPr>
            </w:pPr>
          </w:p>
        </w:tc>
      </w:tr>
      <w:tr w:rsidR="00BD4787" w:rsidRPr="00EF7A86" w:rsidTr="00006982">
        <w:tc>
          <w:tcPr>
            <w:tcW w:w="3476" w:type="dxa"/>
            <w:tcBorders>
              <w:left w:val="single" w:sz="4" w:space="0" w:color="000000"/>
              <w:bottom w:val="single" w:sz="4" w:space="0" w:color="000000"/>
            </w:tcBorders>
          </w:tcPr>
          <w:p w:rsidR="00BD4787" w:rsidRPr="00EF7A86" w:rsidRDefault="00BD4787" w:rsidP="00006982">
            <w:pPr>
              <w:snapToGrid w:val="0"/>
              <w:jc w:val="both"/>
              <w:rPr>
                <w:rFonts w:eastAsia="Times New Roman"/>
              </w:rPr>
            </w:pPr>
            <w:r w:rsidRPr="00EF7A86">
              <w:rPr>
                <w:rFonts w:eastAsia="Times New Roman"/>
              </w:rPr>
              <w:t>Amats:</w:t>
            </w:r>
          </w:p>
        </w:tc>
        <w:tc>
          <w:tcPr>
            <w:tcW w:w="2669" w:type="dxa"/>
            <w:tcBorders>
              <w:left w:val="single" w:sz="4" w:space="0" w:color="000000"/>
              <w:bottom w:val="single" w:sz="4" w:space="0" w:color="000000"/>
              <w:right w:val="single" w:sz="4" w:space="0" w:color="000000"/>
            </w:tcBorders>
          </w:tcPr>
          <w:p w:rsidR="00BD4787" w:rsidRPr="00EF7A86" w:rsidRDefault="00BD4787" w:rsidP="00006982">
            <w:pPr>
              <w:snapToGrid w:val="0"/>
              <w:jc w:val="both"/>
              <w:rPr>
                <w:rFonts w:eastAsia="Times New Roman"/>
              </w:rPr>
            </w:pPr>
          </w:p>
        </w:tc>
      </w:tr>
    </w:tbl>
    <w:p w:rsidR="00BD4787" w:rsidRPr="00EF7A86" w:rsidRDefault="00BD4787" w:rsidP="00BD4787">
      <w:pPr>
        <w:tabs>
          <w:tab w:val="left" w:pos="2700"/>
        </w:tabs>
        <w:ind w:left="540" w:hanging="540"/>
        <w:jc w:val="both"/>
      </w:pPr>
    </w:p>
    <w:p w:rsidR="00BD4787" w:rsidRPr="00EF7A86" w:rsidRDefault="00BD4787" w:rsidP="00BD4787">
      <w:pPr>
        <w:jc w:val="both"/>
        <w:rPr>
          <w:rFonts w:eastAsia="Times New Roman"/>
          <w:b/>
          <w:bCs/>
          <w:kern w:val="1"/>
        </w:rPr>
      </w:pPr>
      <w:r w:rsidRPr="00EF7A86">
        <w:rPr>
          <w:rFonts w:eastAsia="Times New Roman"/>
          <w:b/>
          <w:bCs/>
          <w:kern w:val="1"/>
        </w:rPr>
        <w:tab/>
      </w:r>
      <w:r w:rsidRPr="00EF7A86">
        <w:rPr>
          <w:rFonts w:eastAsia="Times New Roman"/>
          <w:b/>
          <w:bCs/>
          <w:kern w:val="1"/>
        </w:rPr>
        <w:tab/>
      </w:r>
      <w:r w:rsidRPr="00EF7A86">
        <w:rPr>
          <w:rFonts w:eastAsia="Times New Roman"/>
          <w:b/>
          <w:bCs/>
          <w:kern w:val="1"/>
        </w:rPr>
        <w:tab/>
      </w:r>
      <w:r w:rsidRPr="00EF7A86">
        <w:rPr>
          <w:rFonts w:eastAsia="Times New Roman"/>
          <w:b/>
          <w:bCs/>
          <w:kern w:val="1"/>
        </w:rPr>
        <w:tab/>
      </w:r>
      <w:r w:rsidRPr="00EF7A86">
        <w:rPr>
          <w:rFonts w:eastAsia="Times New Roman"/>
          <w:b/>
          <w:bCs/>
          <w:kern w:val="1"/>
        </w:rPr>
        <w:tab/>
      </w:r>
      <w:r w:rsidRPr="00EF7A86">
        <w:rPr>
          <w:rFonts w:eastAsia="Times New Roman"/>
          <w:b/>
          <w:bCs/>
          <w:kern w:val="1"/>
        </w:rPr>
        <w:tab/>
      </w:r>
      <w:proofErr w:type="gramStart"/>
      <w:r w:rsidRPr="00EF7A86">
        <w:rPr>
          <w:rFonts w:eastAsia="Times New Roman"/>
          <w:b/>
          <w:bCs/>
          <w:kern w:val="1"/>
        </w:rPr>
        <w:t>z.v.</w:t>
      </w:r>
      <w:proofErr w:type="gramEnd"/>
    </w:p>
    <w:p w:rsidR="00BF681B" w:rsidRPr="00C15BEA" w:rsidRDefault="00BF681B" w:rsidP="00C15BEA">
      <w:bookmarkStart w:id="0" w:name="_GoBack"/>
      <w:bookmarkEnd w:id="0"/>
    </w:p>
    <w:sectPr w:rsidR="00BF681B" w:rsidRPr="00C15BEA" w:rsidSect="00FD0247">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BA"/>
    <w:family w:val="roman"/>
    <w:pitch w:val="variable"/>
    <w:sig w:usb0="00000000" w:usb1="C0007841" w:usb2="00000009" w:usb3="00000000" w:csb0="000001FF" w:csb1="00000000"/>
  </w:font>
  <w:font w:name="ヒラギノ角ゴ Pro W3">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D0747FAC"/>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2EC748A"/>
    <w:name w:val="WW8Num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A44194A"/>
    <w:multiLevelType w:val="multilevel"/>
    <w:tmpl w:val="DE227BF2"/>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47"/>
    <w:rsid w:val="00356C78"/>
    <w:rsid w:val="00BD4787"/>
    <w:rsid w:val="00BF681B"/>
    <w:rsid w:val="00C15BEA"/>
    <w:rsid w:val="00FD0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5BE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C15BEA"/>
    <w:pPr>
      <w:keepNext/>
      <w:numPr>
        <w:numId w:val="1"/>
      </w:numPr>
      <w:spacing w:before="240" w:after="60"/>
      <w:outlineLvl w:val="0"/>
    </w:pPr>
    <w:rPr>
      <w:rFonts w:ascii="Arial" w:hAnsi="Arial" w:cs="Arial"/>
      <w:b/>
      <w:bCs/>
      <w:kern w:val="1"/>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5BEA"/>
    <w:rPr>
      <w:rFonts w:ascii="Arial" w:eastAsia="Lucida Sans Unicode" w:hAnsi="Arial" w:cs="Arial"/>
      <w:b/>
      <w:bCs/>
      <w:color w:val="000000"/>
      <w:kern w:val="1"/>
      <w:sz w:val="32"/>
      <w:szCs w:val="32"/>
      <w:lang w:val="en-US" w:bidi="en-US"/>
    </w:rPr>
  </w:style>
  <w:style w:type="paragraph" w:styleId="Pamatteksts">
    <w:name w:val="Body Text"/>
    <w:basedOn w:val="Parasts"/>
    <w:link w:val="PamattekstsRakstz"/>
    <w:rsid w:val="00C15BEA"/>
    <w:pPr>
      <w:spacing w:after="120"/>
    </w:pPr>
    <w:rPr>
      <w:rFonts w:ascii="RimTimes" w:hAnsi="RimTimes"/>
    </w:rPr>
  </w:style>
  <w:style w:type="character" w:customStyle="1" w:styleId="PamattekstsRakstz">
    <w:name w:val="Pamatteksts Rakstz."/>
    <w:basedOn w:val="Noklusjumarindkopasfonts"/>
    <w:link w:val="Pamatteksts"/>
    <w:rsid w:val="00C15BEA"/>
    <w:rPr>
      <w:rFonts w:ascii="RimTimes" w:eastAsia="Lucida Sans Unicode" w:hAnsi="RimTimes" w:cs="Tahoma"/>
      <w:color w:val="000000"/>
      <w:sz w:val="24"/>
      <w:szCs w:val="24"/>
      <w:lang w:val="en-US" w:bidi="en-US"/>
    </w:rPr>
  </w:style>
  <w:style w:type="paragraph" w:customStyle="1" w:styleId="Style1">
    <w:name w:val="Style1"/>
    <w:autoRedefine/>
    <w:qFormat/>
    <w:rsid w:val="00BD4787"/>
    <w:pPr>
      <w:widowControl w:val="0"/>
      <w:shd w:val="clear" w:color="auto" w:fill="FFFFFF"/>
      <w:tabs>
        <w:tab w:val="left" w:pos="284"/>
        <w:tab w:val="left" w:pos="426"/>
      </w:tabs>
      <w:spacing w:before="160" w:after="80" w:line="240" w:lineRule="exact"/>
      <w:contextualSpacing/>
      <w:jc w:val="both"/>
    </w:pPr>
    <w:rPr>
      <w:rFonts w:ascii="Times New Roman" w:eastAsia="ヒラギノ角ゴ Pro W3" w:hAnsi="Times New Roman" w:cs="Times New Roman"/>
      <w:color w:val="000000"/>
      <w:sz w:val="24"/>
      <w:szCs w:val="24"/>
    </w:rPr>
  </w:style>
  <w:style w:type="paragraph" w:customStyle="1" w:styleId="ColorfulList-Accent11">
    <w:name w:val="Colorful List - Accent 11"/>
    <w:basedOn w:val="Parasts"/>
    <w:uiPriority w:val="34"/>
    <w:qFormat/>
    <w:rsid w:val="00BD4787"/>
    <w:pPr>
      <w:shd w:val="clear" w:color="auto" w:fill="FFFFFF"/>
      <w:tabs>
        <w:tab w:val="left" w:pos="426"/>
      </w:tabs>
      <w:suppressAutoHyphens w:val="0"/>
      <w:spacing w:line="245" w:lineRule="exact"/>
      <w:ind w:left="720"/>
      <w:contextualSpacing/>
      <w:jc w:val="both"/>
    </w:pPr>
    <w:rPr>
      <w:rFonts w:eastAsia="ヒラギノ角ゴ Pro W3" w:cs="Times New Roman"/>
      <w:sz w:val="22"/>
      <w:szCs w:val="22"/>
      <w:lang w:val="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5BE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C15BEA"/>
    <w:pPr>
      <w:keepNext/>
      <w:numPr>
        <w:numId w:val="1"/>
      </w:numPr>
      <w:spacing w:before="240" w:after="60"/>
      <w:outlineLvl w:val="0"/>
    </w:pPr>
    <w:rPr>
      <w:rFonts w:ascii="Arial" w:hAnsi="Arial" w:cs="Arial"/>
      <w:b/>
      <w:bCs/>
      <w:kern w:val="1"/>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5BEA"/>
    <w:rPr>
      <w:rFonts w:ascii="Arial" w:eastAsia="Lucida Sans Unicode" w:hAnsi="Arial" w:cs="Arial"/>
      <w:b/>
      <w:bCs/>
      <w:color w:val="000000"/>
      <w:kern w:val="1"/>
      <w:sz w:val="32"/>
      <w:szCs w:val="32"/>
      <w:lang w:val="en-US" w:bidi="en-US"/>
    </w:rPr>
  </w:style>
  <w:style w:type="paragraph" w:styleId="Pamatteksts">
    <w:name w:val="Body Text"/>
    <w:basedOn w:val="Parasts"/>
    <w:link w:val="PamattekstsRakstz"/>
    <w:rsid w:val="00C15BEA"/>
    <w:pPr>
      <w:spacing w:after="120"/>
    </w:pPr>
    <w:rPr>
      <w:rFonts w:ascii="RimTimes" w:hAnsi="RimTimes"/>
    </w:rPr>
  </w:style>
  <w:style w:type="character" w:customStyle="1" w:styleId="PamattekstsRakstz">
    <w:name w:val="Pamatteksts Rakstz."/>
    <w:basedOn w:val="Noklusjumarindkopasfonts"/>
    <w:link w:val="Pamatteksts"/>
    <w:rsid w:val="00C15BEA"/>
    <w:rPr>
      <w:rFonts w:ascii="RimTimes" w:eastAsia="Lucida Sans Unicode" w:hAnsi="RimTimes" w:cs="Tahoma"/>
      <w:color w:val="000000"/>
      <w:sz w:val="24"/>
      <w:szCs w:val="24"/>
      <w:lang w:val="en-US" w:bidi="en-US"/>
    </w:rPr>
  </w:style>
  <w:style w:type="paragraph" w:customStyle="1" w:styleId="Style1">
    <w:name w:val="Style1"/>
    <w:autoRedefine/>
    <w:qFormat/>
    <w:rsid w:val="00BD4787"/>
    <w:pPr>
      <w:widowControl w:val="0"/>
      <w:shd w:val="clear" w:color="auto" w:fill="FFFFFF"/>
      <w:tabs>
        <w:tab w:val="left" w:pos="284"/>
        <w:tab w:val="left" w:pos="426"/>
      </w:tabs>
      <w:spacing w:before="160" w:after="80" w:line="240" w:lineRule="exact"/>
      <w:contextualSpacing/>
      <w:jc w:val="both"/>
    </w:pPr>
    <w:rPr>
      <w:rFonts w:ascii="Times New Roman" w:eastAsia="ヒラギノ角ゴ Pro W3" w:hAnsi="Times New Roman" w:cs="Times New Roman"/>
      <w:color w:val="000000"/>
      <w:sz w:val="24"/>
      <w:szCs w:val="24"/>
    </w:rPr>
  </w:style>
  <w:style w:type="paragraph" w:customStyle="1" w:styleId="ColorfulList-Accent11">
    <w:name w:val="Colorful List - Accent 11"/>
    <w:basedOn w:val="Parasts"/>
    <w:uiPriority w:val="34"/>
    <w:qFormat/>
    <w:rsid w:val="00BD4787"/>
    <w:pPr>
      <w:shd w:val="clear" w:color="auto" w:fill="FFFFFF"/>
      <w:tabs>
        <w:tab w:val="left" w:pos="426"/>
      </w:tabs>
      <w:suppressAutoHyphens w:val="0"/>
      <w:spacing w:line="245" w:lineRule="exact"/>
      <w:ind w:left="720"/>
      <w:contextualSpacing/>
      <w:jc w:val="both"/>
    </w:pPr>
    <w:rPr>
      <w:rFonts w:eastAsia="ヒラギノ角ゴ Pro W3" w:cs="Times New Roman"/>
      <w:sz w:val="22"/>
      <w:szCs w:val="22"/>
      <w:lang w:val="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6426</Words>
  <Characters>3663</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2015-05-13T12:37:00Z</dcterms:created>
  <dcterms:modified xsi:type="dcterms:W3CDTF">2015-05-13T12:37:00Z</dcterms:modified>
</cp:coreProperties>
</file>