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F6" w:rsidRPr="00BA071D" w:rsidRDefault="003D23F6" w:rsidP="003D23F6">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3D23F6" w:rsidRDefault="003D23F6" w:rsidP="003D23F6">
      <w:pPr>
        <w:jc w:val="right"/>
        <w:rPr>
          <w:b/>
          <w:color w:val="000000"/>
          <w:lang w:val="lv-LV"/>
        </w:rPr>
      </w:pPr>
      <w:r w:rsidRPr="00BA071D">
        <w:rPr>
          <w:lang w:val="lv-LV"/>
        </w:rPr>
        <w:tab/>
        <w:t xml:space="preserve">Iepirkuma </w:t>
      </w:r>
      <w:r w:rsidRPr="00BA071D">
        <w:rPr>
          <w:b/>
          <w:lang w:val="lv-LV"/>
        </w:rPr>
        <w:t>„</w:t>
      </w:r>
      <w:proofErr w:type="spellStart"/>
      <w:r w:rsidRPr="00905A00">
        <w:rPr>
          <w:b/>
          <w:lang w:val="lv-LV"/>
        </w:rPr>
        <w:t>Zaļmuižas</w:t>
      </w:r>
      <w:proofErr w:type="spellEnd"/>
      <w:r w:rsidRPr="00905A00">
        <w:rPr>
          <w:b/>
          <w:lang w:val="lv-LV"/>
        </w:rPr>
        <w:t xml:space="preserve"> ielas rekonstrukcija Subatē, Ilūkstes novadā</w:t>
      </w:r>
      <w:r w:rsidRPr="00BA071D">
        <w:rPr>
          <w:b/>
          <w:lang w:val="lv-LV"/>
        </w:rPr>
        <w:t>”</w:t>
      </w:r>
      <w:r w:rsidRPr="00BA071D">
        <w:rPr>
          <w:b/>
          <w:color w:val="000000"/>
          <w:lang w:val="lv-LV"/>
        </w:rPr>
        <w:t>,</w:t>
      </w:r>
    </w:p>
    <w:p w:rsidR="003D23F6" w:rsidRPr="00BA071D" w:rsidRDefault="003D23F6" w:rsidP="003D23F6">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5</w:t>
      </w:r>
      <w:r w:rsidRPr="00BA071D">
        <w:rPr>
          <w:b/>
          <w:color w:val="000000"/>
          <w:lang w:val="lv-LV"/>
        </w:rPr>
        <w:t>/</w:t>
      </w:r>
      <w:r>
        <w:rPr>
          <w:b/>
          <w:color w:val="000000"/>
          <w:lang w:val="lv-LV"/>
        </w:rPr>
        <w:t>5</w:t>
      </w:r>
      <w:r w:rsidRPr="00BA071D">
        <w:rPr>
          <w:b/>
          <w:color w:val="000000"/>
          <w:lang w:val="lv-LV"/>
        </w:rPr>
        <w:t>”</w:t>
      </w:r>
      <w:r>
        <w:rPr>
          <w:b/>
          <w:color w:val="000000"/>
          <w:lang w:val="lv-LV"/>
        </w:rPr>
        <w:t xml:space="preserve"> </w:t>
      </w:r>
      <w:r w:rsidRPr="00BA071D">
        <w:rPr>
          <w:color w:val="000000"/>
          <w:lang w:val="lv-LV"/>
        </w:rPr>
        <w:t xml:space="preserve">nolikumam </w:t>
      </w:r>
    </w:p>
    <w:p w:rsidR="003D23F6" w:rsidRPr="00BA071D" w:rsidRDefault="003D23F6" w:rsidP="003D23F6">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3D23F6" w:rsidRDefault="003D23F6" w:rsidP="003D23F6">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24"/>
          <w:szCs w:val="24"/>
          <w:lang w:val="lv-LV"/>
        </w:rPr>
      </w:pPr>
    </w:p>
    <w:p w:rsidR="003D23F6" w:rsidRPr="001677D4" w:rsidRDefault="003D23F6" w:rsidP="003D23F6">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32"/>
          <w:szCs w:val="32"/>
          <w:lang w:val="lv-LV"/>
        </w:rPr>
      </w:pPr>
      <w:r w:rsidRPr="001677D4">
        <w:rPr>
          <w:rFonts w:ascii="Times New Roman" w:eastAsia="Lucida Sans Unicode" w:hAnsi="Times New Roman" w:cs="Times New Roman"/>
          <w:bCs w:val="0"/>
          <w:color w:val="000000"/>
          <w:sz w:val="32"/>
          <w:szCs w:val="32"/>
          <w:lang/>
        </w:rPr>
        <w:t>TEHNISKĀ SPECIFIKĀCIJA</w:t>
      </w:r>
    </w:p>
    <w:p w:rsidR="003D23F6" w:rsidRDefault="003D23F6" w:rsidP="003D23F6">
      <w:pPr>
        <w:rPr>
          <w:sz w:val="28"/>
          <w:szCs w:val="28"/>
          <w:lang w:val="lv-LV"/>
        </w:rPr>
      </w:pPr>
    </w:p>
    <w:p w:rsidR="003D23F6" w:rsidRDefault="003D23F6" w:rsidP="003D23F6">
      <w:pPr>
        <w:tabs>
          <w:tab w:val="left" w:pos="1260"/>
        </w:tabs>
        <w:jc w:val="both"/>
        <w:rPr>
          <w:lang w:val="lv-LV"/>
        </w:rPr>
      </w:pPr>
      <w:r>
        <w:rPr>
          <w:b/>
          <w:lang w:val="lv-LV"/>
        </w:rPr>
        <w:t>1.  Pasūtītājs:</w:t>
      </w:r>
      <w:r>
        <w:rPr>
          <w:lang w:val="lv-LV"/>
        </w:rPr>
        <w:t xml:space="preserve"> Ilūkstes novada pašvaldība, Brīvības iela 7, Ilūkste, Ilūkstes novads. </w:t>
      </w:r>
    </w:p>
    <w:p w:rsidR="003D23F6" w:rsidRDefault="003D23F6" w:rsidP="003D23F6">
      <w:pPr>
        <w:tabs>
          <w:tab w:val="left" w:pos="540"/>
        </w:tabs>
        <w:jc w:val="both"/>
        <w:rPr>
          <w:lang w:val="lv-LV"/>
        </w:rPr>
      </w:pPr>
      <w:r>
        <w:rPr>
          <w:lang w:val="lv-LV"/>
        </w:rPr>
        <w:t xml:space="preserve">Tālrunis: 654 47850; fakss: 654 62245; e-pasts: </w:t>
      </w:r>
      <w:hyperlink r:id="rId5" w:history="1">
        <w:r>
          <w:rPr>
            <w:rStyle w:val="Hipersaite"/>
            <w:lang/>
          </w:rPr>
          <w:t>dome@ilukste.lv</w:t>
        </w:r>
      </w:hyperlink>
      <w:r>
        <w:rPr>
          <w:lang w:val="lv-LV"/>
        </w:rPr>
        <w:t xml:space="preserve">. </w:t>
      </w:r>
      <w:r>
        <w:rPr>
          <w:lang w:val="lv-LV"/>
        </w:rPr>
        <w:tab/>
      </w:r>
    </w:p>
    <w:p w:rsidR="003D23F6" w:rsidRDefault="003D23F6" w:rsidP="003D23F6">
      <w:pPr>
        <w:jc w:val="both"/>
        <w:rPr>
          <w:sz w:val="22"/>
          <w:lang w:val="lv-LV"/>
        </w:rPr>
      </w:pPr>
      <w:r>
        <w:rPr>
          <w:lang w:val="lv-LV"/>
        </w:rPr>
        <w:tab/>
      </w:r>
    </w:p>
    <w:p w:rsidR="003D23F6" w:rsidRDefault="003D23F6" w:rsidP="003D23F6">
      <w:pPr>
        <w:tabs>
          <w:tab w:val="left" w:pos="0"/>
          <w:tab w:val="left" w:pos="510"/>
          <w:tab w:val="left" w:pos="540"/>
        </w:tabs>
        <w:jc w:val="both"/>
        <w:rPr>
          <w:b/>
          <w:lang w:val="lv-LV"/>
        </w:rPr>
      </w:pPr>
      <w:r>
        <w:rPr>
          <w:b/>
          <w:lang w:val="lv-LV"/>
        </w:rPr>
        <w:t>2. Uzdevums</w:t>
      </w:r>
    </w:p>
    <w:p w:rsidR="003D23F6" w:rsidRPr="00EF7A86" w:rsidRDefault="003D23F6" w:rsidP="003D23F6">
      <w:pPr>
        <w:pStyle w:val="Pamattekstsaratkpi"/>
        <w:tabs>
          <w:tab w:val="left" w:pos="0"/>
        </w:tabs>
        <w:ind w:left="0"/>
        <w:jc w:val="both"/>
        <w:rPr>
          <w:lang/>
        </w:rPr>
      </w:pPr>
      <w:proofErr w:type="spellStart"/>
      <w:r w:rsidRPr="00EF7A86">
        <w:rPr>
          <w:lang/>
        </w:rPr>
        <w:t>Veikt</w:t>
      </w:r>
      <w:proofErr w:type="spellEnd"/>
      <w:r>
        <w:rPr>
          <w:lang/>
        </w:rPr>
        <w:t xml:space="preserve"> </w:t>
      </w:r>
      <w:proofErr w:type="spellStart"/>
      <w:r w:rsidRPr="00266B6A">
        <w:rPr>
          <w:lang w:val="lv-LV"/>
        </w:rPr>
        <w:t>Zaļmuižas</w:t>
      </w:r>
      <w:proofErr w:type="spellEnd"/>
      <w:r w:rsidRPr="00266B6A">
        <w:rPr>
          <w:lang w:val="lv-LV"/>
        </w:rPr>
        <w:t xml:space="preserve"> ielas </w:t>
      </w:r>
      <w:r>
        <w:rPr>
          <w:lang w:val="lv-LV"/>
        </w:rPr>
        <w:t>(</w:t>
      </w:r>
      <w:r w:rsidRPr="00266B6A">
        <w:rPr>
          <w:lang w:val="lv-LV"/>
        </w:rPr>
        <w:t>2720,0 m</w:t>
      </w:r>
      <w:r w:rsidRPr="00266B6A">
        <w:rPr>
          <w:vertAlign w:val="superscript"/>
          <w:lang w:val="lv-LV"/>
        </w:rPr>
        <w:t>2</w:t>
      </w:r>
      <w:r>
        <w:rPr>
          <w:lang w:val="lv-LV"/>
        </w:rPr>
        <w:t>)</w:t>
      </w:r>
      <w:r w:rsidRPr="00266B6A">
        <w:rPr>
          <w:vertAlign w:val="superscript"/>
          <w:lang w:val="lv-LV"/>
        </w:rPr>
        <w:t xml:space="preserve"> </w:t>
      </w:r>
      <w:r w:rsidRPr="00266B6A">
        <w:rPr>
          <w:lang w:val="lv-LV"/>
        </w:rPr>
        <w:t>Subatē, Ilūkstes novadā,</w:t>
      </w:r>
      <w:r>
        <w:rPr>
          <w:b/>
          <w:lang w:val="lv-LV"/>
        </w:rPr>
        <w:t xml:space="preserve"> </w:t>
      </w:r>
      <w:r w:rsidRPr="008F388E">
        <w:rPr>
          <w:lang w:val="lv-LV"/>
        </w:rPr>
        <w:t>atjaunošan</w:t>
      </w:r>
      <w:r>
        <w:rPr>
          <w:lang w:val="lv-LV"/>
        </w:rPr>
        <w:t xml:space="preserve">u saskaņā ar </w:t>
      </w:r>
      <w:r w:rsidRPr="0072270F">
        <w:rPr>
          <w:b/>
          <w:lang w:val="lv-LV"/>
        </w:rPr>
        <w:t xml:space="preserve"> </w:t>
      </w:r>
      <w:proofErr w:type="spellStart"/>
      <w:r w:rsidRPr="00EF7A86">
        <w:rPr>
          <w:lang/>
        </w:rPr>
        <w:t>būvapjomu</w:t>
      </w:r>
      <w:proofErr w:type="spellEnd"/>
      <w:r w:rsidRPr="00EF7A86">
        <w:rPr>
          <w:lang/>
        </w:rPr>
        <w:t xml:space="preserve"> </w:t>
      </w:r>
      <w:proofErr w:type="spellStart"/>
      <w:r w:rsidRPr="00EF7A86">
        <w:rPr>
          <w:lang/>
        </w:rPr>
        <w:t>sarakstā</w:t>
      </w:r>
      <w:proofErr w:type="spellEnd"/>
      <w:r w:rsidRPr="00EF7A86">
        <w:rPr>
          <w:lang/>
        </w:rPr>
        <w:t xml:space="preserve"> </w:t>
      </w:r>
      <w:proofErr w:type="spellStart"/>
      <w:r w:rsidRPr="00EF7A86">
        <w:rPr>
          <w:lang/>
        </w:rPr>
        <w:t>uzskaitītajiem</w:t>
      </w:r>
      <w:proofErr w:type="spellEnd"/>
      <w:r w:rsidRPr="00EF7A86">
        <w:rPr>
          <w:lang/>
        </w:rPr>
        <w:t xml:space="preserve"> </w:t>
      </w:r>
      <w:proofErr w:type="spellStart"/>
      <w:r w:rsidRPr="00EF7A86">
        <w:rPr>
          <w:lang/>
        </w:rPr>
        <w:t>darbu</w:t>
      </w:r>
      <w:proofErr w:type="spellEnd"/>
      <w:r w:rsidRPr="00EF7A86">
        <w:rPr>
          <w:lang/>
        </w:rPr>
        <w:t xml:space="preserve"> </w:t>
      </w:r>
      <w:proofErr w:type="spellStart"/>
      <w:r w:rsidRPr="00EF7A86">
        <w:rPr>
          <w:lang/>
        </w:rPr>
        <w:t>veidiem</w:t>
      </w:r>
      <w:proofErr w:type="spellEnd"/>
      <w:r w:rsidRPr="00EF7A86">
        <w:rPr>
          <w:lang/>
        </w:rPr>
        <w:t xml:space="preserve"> </w:t>
      </w:r>
      <w:proofErr w:type="spellStart"/>
      <w:r w:rsidRPr="00EF7A86">
        <w:rPr>
          <w:lang/>
        </w:rPr>
        <w:t>un</w:t>
      </w:r>
      <w:proofErr w:type="spellEnd"/>
      <w:r w:rsidRPr="00EF7A86">
        <w:rPr>
          <w:lang/>
        </w:rPr>
        <w:t xml:space="preserve"> </w:t>
      </w:r>
      <w:proofErr w:type="spellStart"/>
      <w:r w:rsidRPr="00EF7A86">
        <w:rPr>
          <w:lang/>
        </w:rPr>
        <w:t>apjomiem</w:t>
      </w:r>
      <w:proofErr w:type="spellEnd"/>
      <w:r>
        <w:rPr>
          <w:lang/>
        </w:rPr>
        <w:t xml:space="preserve">. </w:t>
      </w:r>
      <w:proofErr w:type="spellStart"/>
      <w:r>
        <w:rPr>
          <w:lang/>
        </w:rPr>
        <w:t>Darbus</w:t>
      </w:r>
      <w:proofErr w:type="spellEnd"/>
      <w:r>
        <w:rPr>
          <w:lang/>
        </w:rPr>
        <w:t xml:space="preserve"> </w:t>
      </w:r>
      <w:proofErr w:type="spellStart"/>
      <w:r>
        <w:rPr>
          <w:lang/>
        </w:rPr>
        <w:t>uzsākt</w:t>
      </w:r>
      <w:proofErr w:type="spellEnd"/>
      <w:r>
        <w:rPr>
          <w:lang/>
        </w:rPr>
        <w:t xml:space="preserve"> 5 (</w:t>
      </w:r>
      <w:proofErr w:type="spellStart"/>
      <w:r>
        <w:rPr>
          <w:lang/>
        </w:rPr>
        <w:t>piecu</w:t>
      </w:r>
      <w:proofErr w:type="spellEnd"/>
      <w:r>
        <w:rPr>
          <w:lang/>
        </w:rPr>
        <w:t xml:space="preserve">) </w:t>
      </w:r>
      <w:proofErr w:type="spellStart"/>
      <w:r>
        <w:rPr>
          <w:lang/>
        </w:rPr>
        <w:t>darba</w:t>
      </w:r>
      <w:proofErr w:type="spellEnd"/>
      <w:r>
        <w:rPr>
          <w:lang/>
        </w:rPr>
        <w:t xml:space="preserve"> </w:t>
      </w:r>
      <w:proofErr w:type="spellStart"/>
      <w:r>
        <w:rPr>
          <w:lang/>
        </w:rPr>
        <w:t>dienu</w:t>
      </w:r>
      <w:proofErr w:type="spellEnd"/>
      <w:r>
        <w:rPr>
          <w:lang/>
        </w:rPr>
        <w:t xml:space="preserve"> </w:t>
      </w:r>
      <w:proofErr w:type="spellStart"/>
      <w:r>
        <w:rPr>
          <w:lang/>
        </w:rPr>
        <w:t>laikā</w:t>
      </w:r>
      <w:proofErr w:type="spellEnd"/>
      <w:r>
        <w:rPr>
          <w:lang/>
        </w:rPr>
        <w:t xml:space="preserve"> </w:t>
      </w:r>
      <w:proofErr w:type="spellStart"/>
      <w:r>
        <w:rPr>
          <w:lang/>
        </w:rPr>
        <w:t>pēc</w:t>
      </w:r>
      <w:proofErr w:type="spellEnd"/>
      <w:r>
        <w:rPr>
          <w:lang/>
        </w:rPr>
        <w:t xml:space="preserve"> </w:t>
      </w:r>
      <w:proofErr w:type="spellStart"/>
      <w:r>
        <w:rPr>
          <w:lang/>
        </w:rPr>
        <w:t>apliecinājuma</w:t>
      </w:r>
      <w:proofErr w:type="spellEnd"/>
      <w:r>
        <w:rPr>
          <w:lang/>
        </w:rPr>
        <w:t xml:space="preserve"> </w:t>
      </w:r>
      <w:proofErr w:type="spellStart"/>
      <w:r>
        <w:rPr>
          <w:lang/>
        </w:rPr>
        <w:t>kartes</w:t>
      </w:r>
      <w:proofErr w:type="spellEnd"/>
      <w:r>
        <w:rPr>
          <w:lang/>
        </w:rPr>
        <w:t xml:space="preserve"> </w:t>
      </w:r>
      <w:proofErr w:type="spellStart"/>
      <w:r>
        <w:rPr>
          <w:lang/>
        </w:rPr>
        <w:t>saņemšanas</w:t>
      </w:r>
      <w:proofErr w:type="spellEnd"/>
      <w:r>
        <w:rPr>
          <w:lang/>
        </w:rPr>
        <w:t xml:space="preserve"> (MK </w:t>
      </w:r>
      <w:proofErr w:type="spellStart"/>
      <w:r>
        <w:rPr>
          <w:lang/>
        </w:rPr>
        <w:t>noteikumi</w:t>
      </w:r>
      <w:proofErr w:type="spellEnd"/>
      <w:r>
        <w:rPr>
          <w:lang/>
        </w:rPr>
        <w:t xml:space="preserve"> Nr.633 “</w:t>
      </w:r>
      <w:proofErr w:type="spellStart"/>
      <w:r>
        <w:rPr>
          <w:lang/>
        </w:rPr>
        <w:t>Autoceļu</w:t>
      </w:r>
      <w:proofErr w:type="spellEnd"/>
      <w:r>
        <w:rPr>
          <w:lang/>
        </w:rPr>
        <w:t xml:space="preserve"> </w:t>
      </w:r>
      <w:proofErr w:type="spellStart"/>
      <w:r>
        <w:rPr>
          <w:lang/>
        </w:rPr>
        <w:t>un</w:t>
      </w:r>
      <w:proofErr w:type="spellEnd"/>
      <w:r>
        <w:rPr>
          <w:lang/>
        </w:rPr>
        <w:t xml:space="preserve"> </w:t>
      </w:r>
      <w:proofErr w:type="spellStart"/>
      <w:r>
        <w:rPr>
          <w:lang/>
        </w:rPr>
        <w:t>ielu</w:t>
      </w:r>
      <w:proofErr w:type="spellEnd"/>
      <w:r>
        <w:rPr>
          <w:lang/>
        </w:rPr>
        <w:t xml:space="preserve"> </w:t>
      </w:r>
      <w:proofErr w:type="spellStart"/>
      <w:r>
        <w:rPr>
          <w:lang/>
        </w:rPr>
        <w:t>būvnoteikumi</w:t>
      </w:r>
      <w:proofErr w:type="spellEnd"/>
      <w:r>
        <w:rPr>
          <w:lang/>
        </w:rPr>
        <w:t>”)</w:t>
      </w:r>
      <w:r w:rsidRPr="00EF7A86">
        <w:rPr>
          <w:lang/>
        </w:rPr>
        <w:t xml:space="preserve">. </w:t>
      </w:r>
    </w:p>
    <w:p w:rsidR="003D23F6" w:rsidRDefault="003D23F6" w:rsidP="003D23F6">
      <w:pPr>
        <w:tabs>
          <w:tab w:val="left" w:pos="0"/>
          <w:tab w:val="left" w:pos="510"/>
          <w:tab w:val="left" w:pos="540"/>
        </w:tabs>
        <w:jc w:val="both"/>
        <w:rPr>
          <w:szCs w:val="28"/>
          <w:lang w:val="lv-LV"/>
        </w:rPr>
      </w:pPr>
      <w:r>
        <w:rPr>
          <w:b/>
          <w:lang w:val="lv-LV"/>
        </w:rPr>
        <w:t>3. Darba apraksts</w:t>
      </w:r>
    </w:p>
    <w:p w:rsidR="003D23F6" w:rsidRDefault="003D23F6" w:rsidP="003D23F6">
      <w:pPr>
        <w:tabs>
          <w:tab w:val="left" w:pos="6480"/>
          <w:tab w:val="left" w:pos="6840"/>
          <w:tab w:val="left" w:pos="7800"/>
        </w:tabs>
        <w:jc w:val="both"/>
        <w:rPr>
          <w:lang w:val="lv-LV"/>
        </w:rPr>
      </w:pPr>
    </w:p>
    <w:p w:rsidR="003D23F6" w:rsidRPr="000D7461" w:rsidRDefault="003D23F6" w:rsidP="003D23F6">
      <w:pPr>
        <w:jc w:val="both"/>
        <w:rPr>
          <w:lang w:val="lv-LV"/>
        </w:rPr>
      </w:pPr>
      <w:r>
        <w:rPr>
          <w:lang w:val="lv-LV"/>
        </w:rPr>
        <w:t>3.1</w:t>
      </w:r>
      <w:r w:rsidRPr="000D7461">
        <w:rPr>
          <w:lang w:val="lv-LV"/>
        </w:rPr>
        <w:t>.  Darbus veikt  saskaņā ar darbu izpildes plānu un grafiku, kurā tiek noteikta darbu secība un izpildes laiks.</w:t>
      </w:r>
    </w:p>
    <w:p w:rsidR="003D23F6" w:rsidRPr="000D7461" w:rsidRDefault="003D23F6" w:rsidP="003D23F6">
      <w:pPr>
        <w:jc w:val="both"/>
        <w:rPr>
          <w:lang w:val="lv-LV"/>
        </w:rPr>
      </w:pPr>
    </w:p>
    <w:p w:rsidR="003D23F6" w:rsidRPr="000D7461" w:rsidRDefault="003D23F6" w:rsidP="003D23F6">
      <w:pPr>
        <w:jc w:val="both"/>
        <w:rPr>
          <w:lang w:val="lv-LV"/>
        </w:rPr>
      </w:pPr>
      <w:r w:rsidRPr="000D7461">
        <w:rPr>
          <w:lang w:val="lv-LV"/>
        </w:rPr>
        <w:t>3.2. Izpildītājam darbu izpildes laikā būvobjektā nodrošināt nepieciešamo dokumentāciju, ievērojot LR normatīvajos aktos noteiktās prasības un kārtību. Pēc darbu pabeigšanas pasūtītājam  iesniegt būvdarbu izpildes dokumentāciju.</w:t>
      </w:r>
    </w:p>
    <w:p w:rsidR="003D23F6" w:rsidRPr="000D7461" w:rsidRDefault="003D23F6" w:rsidP="003D23F6">
      <w:pPr>
        <w:tabs>
          <w:tab w:val="left" w:pos="720"/>
        </w:tabs>
        <w:jc w:val="both"/>
        <w:rPr>
          <w:lang w:val="lv-LV"/>
        </w:rPr>
      </w:pPr>
    </w:p>
    <w:p w:rsidR="003D23F6" w:rsidRPr="000D7461" w:rsidRDefault="003D23F6" w:rsidP="003D23F6">
      <w:pPr>
        <w:tabs>
          <w:tab w:val="left" w:pos="720"/>
        </w:tabs>
        <w:jc w:val="both"/>
        <w:rPr>
          <w:lang w:val="lv-LV"/>
        </w:rPr>
      </w:pPr>
      <w:r w:rsidRPr="000D7461">
        <w:rPr>
          <w:lang w:val="lv-LV"/>
        </w:rPr>
        <w:t xml:space="preserve">3.3. Visus tehniskajā specifikācijā minētos materiālus iespējams aizvietot ar citiem </w:t>
      </w:r>
      <w:r w:rsidRPr="000D7461">
        <w:rPr>
          <w:b/>
          <w:lang w:val="lv-LV"/>
        </w:rPr>
        <w:t xml:space="preserve">ekvivalentiem </w:t>
      </w:r>
      <w:r w:rsidRPr="000D7461">
        <w:rPr>
          <w:lang w:val="lv-LV"/>
        </w:rPr>
        <w:t xml:space="preserve">materiāliem, kas atbilst minētajiem materiāliem pēc kvalitātes, ilgmūžības, </w:t>
      </w:r>
      <w:proofErr w:type="spellStart"/>
      <w:r w:rsidRPr="000D7461">
        <w:rPr>
          <w:lang w:val="lv-LV"/>
        </w:rPr>
        <w:t>būvizmaksām</w:t>
      </w:r>
      <w:proofErr w:type="spellEnd"/>
      <w:r w:rsidRPr="000D7461">
        <w:rPr>
          <w:lang w:val="lv-LV"/>
        </w:rPr>
        <w:t xml:space="preserve">, ekspluatācijas prasībām un ir ekonomiski pamatoti, un kuri samazina  ekspluatācijas izdevumus un paaugstina objekta  kalpošanas laiku. Būvuzņēmējam katra konkrēta darba izmaksās paredzēt visus ar darba izpildi saistītos izdevumus, tajā skaitā: </w:t>
      </w:r>
      <w:r w:rsidRPr="000D7461">
        <w:rPr>
          <w:lang w:val="lv-LV"/>
        </w:rPr>
        <w:br/>
        <w:t>darbaspēkam un ar to saistītajiem izdevumiem materiālu iegādei, sagatavošanai, izkraušanai, iekraušanai, piegādēm, uzglabāšanai un iestrādei un ar tām saistītajiem izdevumiem, iekārtām un ar tām saistītajiem izdevumiem.</w:t>
      </w:r>
    </w:p>
    <w:p w:rsidR="003D23F6" w:rsidRPr="000D7461" w:rsidRDefault="003D23F6" w:rsidP="003D23F6">
      <w:pPr>
        <w:tabs>
          <w:tab w:val="left" w:pos="540"/>
        </w:tabs>
        <w:jc w:val="both"/>
        <w:rPr>
          <w:sz w:val="22"/>
          <w:lang w:val="lv-LV"/>
        </w:rPr>
      </w:pPr>
    </w:p>
    <w:p w:rsidR="003D23F6" w:rsidRPr="000D7461" w:rsidRDefault="003D23F6" w:rsidP="003D23F6">
      <w:pPr>
        <w:jc w:val="both"/>
        <w:rPr>
          <w:lang w:val="lv-LV"/>
        </w:rPr>
      </w:pPr>
      <w:r w:rsidRPr="000D7461">
        <w:rPr>
          <w:lang w:val="lv-LV"/>
        </w:rPr>
        <w:t xml:space="preserve">3.4.  Izpildītājam nodrošināt darbu rezultātā radušos atkritumu vai pārpalikumu uzglabāšanu. Gadījumā, ja būvdarbu rezultātā radušies atkritumi vai pārpalikumi tiks nodoti utilizācijai trešajai personai, ir jāiesniedz līgums, kurš apliecina, ka darbu veicējam ir juridiska vienošanās ar trešo personu par atkritumu apsaimniekošanu (kopija) vai apliecinājums, ka šāds līgums tiks noslēgts  un iesniegts Pasūtītājam pirms darbu uzsākšanas. </w:t>
      </w:r>
    </w:p>
    <w:p w:rsidR="003D23F6" w:rsidRPr="000D7461" w:rsidRDefault="003D23F6" w:rsidP="003D23F6">
      <w:pPr>
        <w:jc w:val="both"/>
        <w:rPr>
          <w:lang w:val="lv-LV"/>
        </w:rPr>
      </w:pPr>
    </w:p>
    <w:p w:rsidR="003D23F6" w:rsidRPr="000D7461" w:rsidRDefault="003D23F6" w:rsidP="003D23F6">
      <w:pPr>
        <w:tabs>
          <w:tab w:val="left" w:pos="540"/>
        </w:tabs>
        <w:jc w:val="both"/>
        <w:rPr>
          <w:szCs w:val="22"/>
          <w:lang w:val="lv-LV"/>
        </w:rPr>
      </w:pPr>
      <w:r w:rsidRPr="000D7461">
        <w:rPr>
          <w:szCs w:val="22"/>
          <w:lang w:val="lv-LV"/>
        </w:rPr>
        <w:t xml:space="preserve">3.5. Izpildītājs pats ir atbildīgs par precīzu darbu tehnoloģijas izvēli, saderīgu materiālu, darbarīku un mehānismu pielietošanu, kā arī par izpildāmo darbu apjomu uzmērīšanu uzdevuma veikšanai. Jebkuru neprecizitāti  labot uz izpildītāja rēķina. Būvdarbu rezultātā objektam nodarītos bojājumus izpildītājam novērst par saviem līdzekļiem. </w:t>
      </w:r>
    </w:p>
    <w:p w:rsidR="003D23F6" w:rsidRPr="000D7461" w:rsidRDefault="003D23F6" w:rsidP="003D23F6">
      <w:pPr>
        <w:tabs>
          <w:tab w:val="left" w:pos="540"/>
        </w:tabs>
        <w:jc w:val="both"/>
        <w:rPr>
          <w:szCs w:val="22"/>
          <w:lang w:val="lv-LV"/>
        </w:rPr>
      </w:pPr>
    </w:p>
    <w:p w:rsidR="003D23F6" w:rsidRPr="000D7461" w:rsidRDefault="003D23F6" w:rsidP="003D23F6">
      <w:pPr>
        <w:tabs>
          <w:tab w:val="left" w:pos="540"/>
        </w:tabs>
        <w:jc w:val="both"/>
        <w:rPr>
          <w:lang w:val="lv-LV"/>
        </w:rPr>
      </w:pPr>
      <w:r w:rsidRPr="000D7461">
        <w:rPr>
          <w:szCs w:val="22"/>
          <w:lang w:val="lv-LV"/>
        </w:rPr>
        <w:t>3.6</w:t>
      </w:r>
      <w:r w:rsidRPr="000D7461">
        <w:rPr>
          <w:lang w:val="lv-LV"/>
        </w:rPr>
        <w:t>. Visus materiālus un preces, ko paredzēts izmantot būvdarbos, izmantot (uzstādīt vai pielietot) pēc ražotāju izsniegtajām instrukcijām.</w:t>
      </w:r>
      <w:r w:rsidRPr="000D7461">
        <w:t xml:space="preserve"> </w:t>
      </w:r>
    </w:p>
    <w:p w:rsidR="003D23F6" w:rsidRPr="000D7461" w:rsidRDefault="003D23F6" w:rsidP="003D23F6">
      <w:pPr>
        <w:autoSpaceDE w:val="0"/>
        <w:jc w:val="both"/>
        <w:rPr>
          <w:lang w:val="lv-LV"/>
        </w:rPr>
      </w:pPr>
    </w:p>
    <w:p w:rsidR="003D23F6" w:rsidRDefault="003D23F6" w:rsidP="003D23F6">
      <w:pPr>
        <w:tabs>
          <w:tab w:val="left" w:pos="720"/>
          <w:tab w:val="left" w:pos="1080"/>
        </w:tabs>
        <w:autoSpaceDE w:val="0"/>
        <w:jc w:val="both"/>
        <w:rPr>
          <w:lang w:val="lv-LV"/>
        </w:rPr>
      </w:pPr>
      <w:r w:rsidRPr="000D7461">
        <w:rPr>
          <w:lang w:val="lv-LV"/>
        </w:rPr>
        <w:t>3</w:t>
      </w:r>
      <w:r>
        <w:rPr>
          <w:lang w:val="lv-LV"/>
        </w:rPr>
        <w:t>.7</w:t>
      </w:r>
      <w:r w:rsidRPr="000D7461">
        <w:rPr>
          <w:lang w:val="lv-LV"/>
        </w:rPr>
        <w:t xml:space="preserve">. Visus darbus veikt atbilstoši LR spēkā esošajām būvniecības normām un noteikumiem. </w:t>
      </w:r>
    </w:p>
    <w:p w:rsidR="003D23F6" w:rsidRPr="000D7461" w:rsidRDefault="003D23F6" w:rsidP="003D23F6">
      <w:pPr>
        <w:tabs>
          <w:tab w:val="left" w:pos="720"/>
          <w:tab w:val="left" w:pos="1080"/>
        </w:tabs>
        <w:autoSpaceDE w:val="0"/>
        <w:jc w:val="both"/>
        <w:rPr>
          <w:lang w:val="lv-LV"/>
        </w:rPr>
      </w:pPr>
    </w:p>
    <w:p w:rsidR="003D23F6" w:rsidRDefault="003D23F6" w:rsidP="003D23F6">
      <w:pPr>
        <w:tabs>
          <w:tab w:val="left" w:pos="0"/>
          <w:tab w:val="left" w:pos="510"/>
          <w:tab w:val="left" w:pos="540"/>
        </w:tabs>
        <w:jc w:val="both"/>
        <w:rPr>
          <w:lang w:val="lv-LV"/>
        </w:rPr>
      </w:pPr>
      <w:r>
        <w:rPr>
          <w:b/>
          <w:lang w:val="lv-LV"/>
        </w:rPr>
        <w:t xml:space="preserve">4. Līguma izpildes laiks </w:t>
      </w:r>
      <w:r w:rsidRPr="008F388E">
        <w:rPr>
          <w:lang w:val="lv-LV"/>
        </w:rPr>
        <w:t xml:space="preserve">– </w:t>
      </w:r>
      <w:r>
        <w:rPr>
          <w:lang w:val="lv-LV"/>
        </w:rPr>
        <w:t>3</w:t>
      </w:r>
      <w:r w:rsidRPr="008F388E">
        <w:rPr>
          <w:lang w:val="lv-LV"/>
        </w:rPr>
        <w:t xml:space="preserve"> (</w:t>
      </w:r>
      <w:r>
        <w:rPr>
          <w:lang w:val="lv-LV"/>
        </w:rPr>
        <w:t>trīs</w:t>
      </w:r>
      <w:r w:rsidRPr="008F388E">
        <w:rPr>
          <w:lang w:val="lv-LV"/>
        </w:rPr>
        <w:t>) mēne</w:t>
      </w:r>
      <w:r>
        <w:rPr>
          <w:lang w:val="lv-LV"/>
        </w:rPr>
        <w:t>ši</w:t>
      </w:r>
    </w:p>
    <w:p w:rsidR="003D23F6" w:rsidRDefault="003D23F6" w:rsidP="003D23F6">
      <w:pPr>
        <w:tabs>
          <w:tab w:val="left" w:pos="0"/>
          <w:tab w:val="left" w:pos="510"/>
          <w:tab w:val="left" w:pos="540"/>
        </w:tabs>
        <w:jc w:val="both"/>
        <w:rPr>
          <w:lang w:val="lv-LV"/>
        </w:rPr>
      </w:pPr>
    </w:p>
    <w:p w:rsidR="003D23F6" w:rsidRDefault="003D23F6" w:rsidP="003D23F6">
      <w:pPr>
        <w:tabs>
          <w:tab w:val="left" w:pos="0"/>
          <w:tab w:val="left" w:pos="510"/>
          <w:tab w:val="left" w:pos="540"/>
        </w:tabs>
        <w:jc w:val="both"/>
        <w:rPr>
          <w:lang w:val="lv-LV"/>
        </w:rPr>
      </w:pPr>
      <w:r>
        <w:rPr>
          <w:b/>
          <w:lang w:val="lv-LV"/>
        </w:rPr>
        <w:t>5</w:t>
      </w:r>
      <w:r w:rsidRPr="008F388E">
        <w:rPr>
          <w:b/>
          <w:lang w:val="lv-LV"/>
        </w:rPr>
        <w:t>.</w:t>
      </w:r>
      <w:r>
        <w:rPr>
          <w:b/>
          <w:lang w:val="lv-LV"/>
        </w:rPr>
        <w:t xml:space="preserve"> </w:t>
      </w:r>
      <w:proofErr w:type="spellStart"/>
      <w:r w:rsidRPr="008F388E">
        <w:rPr>
          <w:b/>
          <w:lang w:val="lv-LV"/>
        </w:rPr>
        <w:t>Buvdarbu</w:t>
      </w:r>
      <w:proofErr w:type="spellEnd"/>
      <w:r w:rsidRPr="008F388E">
        <w:rPr>
          <w:b/>
          <w:lang w:val="lv-LV"/>
        </w:rPr>
        <w:t xml:space="preserve"> garantijas laiks</w:t>
      </w:r>
      <w:r>
        <w:rPr>
          <w:lang w:val="lv-LV"/>
        </w:rPr>
        <w:t xml:space="preserve"> – vismaz 2 (divi) gadi.</w:t>
      </w:r>
    </w:p>
    <w:p w:rsidR="003D23F6" w:rsidRPr="000D7461" w:rsidRDefault="003D23F6" w:rsidP="003D23F6">
      <w:pPr>
        <w:autoSpaceDE w:val="0"/>
        <w:jc w:val="both"/>
        <w:rPr>
          <w:lang w:val="lv-LV"/>
        </w:rPr>
      </w:pPr>
    </w:p>
    <w:p w:rsidR="003D23F6" w:rsidRDefault="003D23F6" w:rsidP="003D23F6">
      <w:pPr>
        <w:tabs>
          <w:tab w:val="left" w:pos="720"/>
          <w:tab w:val="left" w:pos="1080"/>
        </w:tabs>
        <w:autoSpaceDE w:val="0"/>
        <w:jc w:val="both"/>
        <w:rPr>
          <w:b/>
          <w:szCs w:val="22"/>
          <w:lang w:val="lv-LV"/>
        </w:rPr>
      </w:pPr>
    </w:p>
    <w:p w:rsidR="003D23F6" w:rsidRPr="000D7461" w:rsidRDefault="003D23F6" w:rsidP="003D23F6">
      <w:pPr>
        <w:tabs>
          <w:tab w:val="left" w:pos="720"/>
          <w:tab w:val="left" w:pos="1080"/>
        </w:tabs>
        <w:autoSpaceDE w:val="0"/>
        <w:jc w:val="both"/>
        <w:rPr>
          <w:sz w:val="22"/>
          <w:lang w:val="lv-LV"/>
        </w:rPr>
      </w:pPr>
      <w:r>
        <w:rPr>
          <w:b/>
          <w:szCs w:val="22"/>
          <w:lang w:val="lv-LV"/>
        </w:rPr>
        <w:t>6.Īpašas prasības</w:t>
      </w:r>
    </w:p>
    <w:p w:rsidR="003D23F6" w:rsidRPr="000D7461" w:rsidRDefault="003D23F6" w:rsidP="003D23F6">
      <w:pPr>
        <w:tabs>
          <w:tab w:val="left" w:pos="0"/>
          <w:tab w:val="left" w:pos="360"/>
        </w:tabs>
        <w:jc w:val="both"/>
        <w:rPr>
          <w:szCs w:val="22"/>
          <w:lang w:val="lv-LV"/>
        </w:rPr>
      </w:pPr>
      <w:r>
        <w:rPr>
          <w:szCs w:val="22"/>
          <w:lang w:val="lv-LV"/>
        </w:rPr>
        <w:t>6</w:t>
      </w:r>
      <w:r w:rsidRPr="000D7461">
        <w:rPr>
          <w:szCs w:val="22"/>
          <w:lang w:val="lv-LV"/>
        </w:rPr>
        <w:t>.1. Izpildītājam</w:t>
      </w:r>
      <w:r w:rsidRPr="000D7461">
        <w:rPr>
          <w:bCs/>
          <w:szCs w:val="22"/>
          <w:lang w:val="lv-LV"/>
        </w:rPr>
        <w:t xml:space="preserve"> ir pienākums pēc Darbu nodošanas Pasūtītājam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(____)gadi, kas tiek skaitīts no pieņemšanas-nodošanas akta parakstīšanas dienas. </w:t>
      </w:r>
      <w:r w:rsidRPr="000D7461">
        <w:rPr>
          <w:szCs w:val="22"/>
          <w:lang w:val="lv-LV"/>
        </w:rPr>
        <w:t xml:space="preserve">  </w:t>
      </w:r>
    </w:p>
    <w:p w:rsidR="003D23F6" w:rsidRPr="000D7461" w:rsidRDefault="003D23F6" w:rsidP="003D23F6">
      <w:pPr>
        <w:jc w:val="both"/>
        <w:rPr>
          <w:rFonts w:eastAsia="Calibri"/>
          <w:u w:val="single"/>
          <w:lang w:val="lv-LV"/>
        </w:rPr>
      </w:pPr>
    </w:p>
    <w:p w:rsidR="003D23F6" w:rsidRPr="008F388E" w:rsidRDefault="003D23F6" w:rsidP="003D23F6">
      <w:pPr>
        <w:tabs>
          <w:tab w:val="left" w:pos="0"/>
          <w:tab w:val="left" w:pos="510"/>
          <w:tab w:val="left" w:pos="540"/>
        </w:tabs>
        <w:jc w:val="both"/>
        <w:rPr>
          <w:szCs w:val="22"/>
          <w:lang w:val="lv-LV"/>
        </w:rPr>
      </w:pPr>
    </w:p>
    <w:p w:rsidR="003D23F6" w:rsidRPr="000D7461" w:rsidRDefault="003D23F6" w:rsidP="003D23F6">
      <w:pPr>
        <w:jc w:val="both"/>
        <w:rPr>
          <w:rFonts w:eastAsia="Calibri"/>
          <w:u w:val="single"/>
          <w:lang w:val="lv-LV"/>
        </w:rPr>
      </w:pPr>
    </w:p>
    <w:p w:rsidR="003D23F6" w:rsidRDefault="003D23F6" w:rsidP="003D23F6">
      <w:pPr>
        <w:jc w:val="center"/>
        <w:rPr>
          <w:b/>
          <w:sz w:val="32"/>
          <w:lang w:val="lv-LV"/>
        </w:rPr>
      </w:pPr>
      <w:r w:rsidRPr="00BF3F73">
        <w:rPr>
          <w:b/>
          <w:sz w:val="32"/>
        </w:rPr>
        <w:t>DARBU DAUDZUMU SARAKSTS</w:t>
      </w:r>
    </w:p>
    <w:p w:rsidR="003D23F6" w:rsidRDefault="003D23F6" w:rsidP="003D23F6">
      <w:pPr>
        <w:ind w:left="644"/>
        <w:jc w:val="both"/>
        <w:rPr>
          <w:color w:val="FF0000"/>
          <w:lang w:val="lv-LV"/>
        </w:rPr>
      </w:pPr>
    </w:p>
    <w:p w:rsidR="003D23F6" w:rsidRDefault="003D23F6" w:rsidP="003D23F6">
      <w:pPr>
        <w:ind w:left="644"/>
        <w:jc w:val="both"/>
        <w:rPr>
          <w:color w:val="FF0000"/>
          <w:lang w:val="lv-LV"/>
        </w:rPr>
      </w:pPr>
    </w:p>
    <w:tbl>
      <w:tblPr>
        <w:tblW w:w="78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3900"/>
        <w:gridCol w:w="960"/>
        <w:gridCol w:w="1095"/>
      </w:tblGrid>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Projektētājs</w:t>
            </w:r>
            <w:proofErr w:type="spellEnd"/>
          </w:p>
        </w:tc>
        <w:tc>
          <w:tcPr>
            <w:tcW w:w="3900" w:type="dxa"/>
            <w:shd w:val="clear" w:color="auto" w:fill="auto"/>
            <w:noWrap/>
            <w:vAlign w:val="center"/>
            <w:hideMark/>
          </w:tcPr>
          <w:p w:rsidR="003D23F6" w:rsidRDefault="003D23F6" w:rsidP="00F51878">
            <w:pPr>
              <w:rPr>
                <w:b/>
                <w:bCs/>
                <w:sz w:val="20"/>
                <w:szCs w:val="20"/>
              </w:rPr>
            </w:pPr>
            <w:r>
              <w:rPr>
                <w:b/>
                <w:bCs/>
                <w:sz w:val="20"/>
                <w:szCs w:val="20"/>
              </w:rPr>
              <w:t> </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Novads</w:t>
            </w:r>
            <w:proofErr w:type="spellEnd"/>
          </w:p>
        </w:tc>
        <w:tc>
          <w:tcPr>
            <w:tcW w:w="3900" w:type="dxa"/>
            <w:shd w:val="clear" w:color="auto" w:fill="auto"/>
            <w:noWrap/>
            <w:vAlign w:val="center"/>
            <w:hideMark/>
          </w:tcPr>
          <w:p w:rsidR="003D23F6" w:rsidRDefault="003D23F6" w:rsidP="00F51878">
            <w:pPr>
              <w:rPr>
                <w:b/>
                <w:bCs/>
                <w:sz w:val="20"/>
                <w:szCs w:val="20"/>
              </w:rPr>
            </w:pPr>
            <w:proofErr w:type="spellStart"/>
            <w:r>
              <w:rPr>
                <w:b/>
                <w:bCs/>
                <w:sz w:val="20"/>
                <w:szCs w:val="20"/>
              </w:rPr>
              <w:t>Ilūkstes</w:t>
            </w:r>
            <w:proofErr w:type="spellEnd"/>
            <w:r>
              <w:rPr>
                <w:b/>
                <w:bCs/>
                <w:sz w:val="20"/>
                <w:szCs w:val="20"/>
              </w:rPr>
              <w:t xml:space="preserve"> </w:t>
            </w:r>
            <w:proofErr w:type="spellStart"/>
            <w:r>
              <w:rPr>
                <w:b/>
                <w:bCs/>
                <w:sz w:val="20"/>
                <w:szCs w:val="20"/>
              </w:rPr>
              <w:t>novads</w:t>
            </w:r>
            <w:proofErr w:type="spellEnd"/>
            <w:r>
              <w:rPr>
                <w:b/>
                <w:bCs/>
                <w:sz w:val="20"/>
                <w:szCs w:val="20"/>
              </w:rPr>
              <w:t xml:space="preserve">, </w:t>
            </w:r>
            <w:proofErr w:type="spellStart"/>
            <w:r>
              <w:rPr>
                <w:b/>
                <w:bCs/>
                <w:sz w:val="20"/>
                <w:szCs w:val="20"/>
              </w:rPr>
              <w:t>Subates</w:t>
            </w:r>
            <w:proofErr w:type="spellEnd"/>
            <w:r>
              <w:rPr>
                <w:b/>
                <w:bCs/>
                <w:sz w:val="20"/>
                <w:szCs w:val="20"/>
              </w:rPr>
              <w:t xml:space="preserve"> </w:t>
            </w:r>
            <w:proofErr w:type="spellStart"/>
            <w:r>
              <w:rPr>
                <w:b/>
                <w:bCs/>
                <w:sz w:val="20"/>
                <w:szCs w:val="20"/>
              </w:rPr>
              <w:t>pilsēta</w:t>
            </w:r>
            <w:proofErr w:type="spellEnd"/>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center"/>
            <w:hideMark/>
          </w:tcPr>
          <w:p w:rsidR="003D23F6" w:rsidRDefault="003D23F6" w:rsidP="00F51878">
            <w:pPr>
              <w:jc w:val="center"/>
              <w:rPr>
                <w:b/>
                <w:bCs/>
                <w:color w:val="000000"/>
                <w:sz w:val="20"/>
                <w:szCs w:val="20"/>
              </w:rPr>
            </w:pPr>
            <w:proofErr w:type="spellStart"/>
            <w:r>
              <w:rPr>
                <w:b/>
                <w:bCs/>
                <w:color w:val="000000"/>
                <w:sz w:val="20"/>
                <w:szCs w:val="20"/>
              </w:rPr>
              <w:t>Ceļa</w:t>
            </w:r>
            <w:proofErr w:type="spellEnd"/>
            <w:r>
              <w:rPr>
                <w:b/>
                <w:bCs/>
                <w:color w:val="000000"/>
                <w:sz w:val="20"/>
                <w:szCs w:val="20"/>
              </w:rPr>
              <w:t xml:space="preserve"> </w:t>
            </w:r>
            <w:proofErr w:type="spellStart"/>
            <w:r>
              <w:rPr>
                <w:b/>
                <w:bCs/>
                <w:color w:val="000000"/>
                <w:sz w:val="20"/>
                <w:szCs w:val="20"/>
              </w:rPr>
              <w:t>nosaukums</w:t>
            </w:r>
            <w:proofErr w:type="spellEnd"/>
          </w:p>
        </w:tc>
        <w:tc>
          <w:tcPr>
            <w:tcW w:w="3900" w:type="dxa"/>
            <w:shd w:val="clear" w:color="auto" w:fill="auto"/>
            <w:noWrap/>
            <w:vAlign w:val="center"/>
            <w:hideMark/>
          </w:tcPr>
          <w:p w:rsidR="003D23F6" w:rsidRDefault="003D23F6" w:rsidP="00F51878">
            <w:pPr>
              <w:rPr>
                <w:b/>
                <w:bCs/>
                <w:sz w:val="20"/>
                <w:szCs w:val="20"/>
              </w:rPr>
            </w:pPr>
            <w:proofErr w:type="spellStart"/>
            <w:r>
              <w:rPr>
                <w:b/>
                <w:bCs/>
                <w:sz w:val="20"/>
                <w:szCs w:val="20"/>
              </w:rPr>
              <w:t>Zaļmuižas</w:t>
            </w:r>
            <w:proofErr w:type="spellEnd"/>
            <w:r>
              <w:rPr>
                <w:b/>
                <w:bCs/>
                <w:sz w:val="20"/>
                <w:szCs w:val="20"/>
              </w:rPr>
              <w:t xml:space="preserve"> </w:t>
            </w:r>
            <w:proofErr w:type="spellStart"/>
            <w:r>
              <w:rPr>
                <w:b/>
                <w:bCs/>
                <w:sz w:val="20"/>
                <w:szCs w:val="20"/>
              </w:rPr>
              <w:t>iela</w:t>
            </w:r>
            <w:proofErr w:type="spellEnd"/>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Km</w:t>
            </w:r>
            <w:proofErr w:type="spellEnd"/>
            <w:r>
              <w:rPr>
                <w:b/>
                <w:bCs/>
                <w:color w:val="000000"/>
                <w:sz w:val="20"/>
                <w:szCs w:val="20"/>
              </w:rPr>
              <w:t xml:space="preserve"> </w:t>
            </w:r>
            <w:proofErr w:type="spellStart"/>
            <w:r>
              <w:rPr>
                <w:b/>
                <w:bCs/>
                <w:color w:val="000000"/>
                <w:sz w:val="20"/>
                <w:szCs w:val="20"/>
              </w:rPr>
              <w:t>no</w:t>
            </w:r>
            <w:proofErr w:type="spellEnd"/>
          </w:p>
        </w:tc>
        <w:tc>
          <w:tcPr>
            <w:tcW w:w="3900" w:type="dxa"/>
            <w:shd w:val="clear" w:color="auto" w:fill="auto"/>
            <w:noWrap/>
            <w:vAlign w:val="center"/>
            <w:hideMark/>
          </w:tcPr>
          <w:p w:rsidR="003D23F6" w:rsidRDefault="003D23F6" w:rsidP="00F51878">
            <w:pPr>
              <w:rPr>
                <w:b/>
                <w:bCs/>
                <w:sz w:val="20"/>
                <w:szCs w:val="20"/>
              </w:rPr>
            </w:pPr>
            <w:r>
              <w:rPr>
                <w:b/>
                <w:bCs/>
                <w:sz w:val="20"/>
                <w:szCs w:val="20"/>
              </w:rPr>
              <w:t>0,000</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Km</w:t>
            </w:r>
            <w:proofErr w:type="spellEnd"/>
            <w:r>
              <w:rPr>
                <w:b/>
                <w:bCs/>
                <w:color w:val="000000"/>
                <w:sz w:val="20"/>
                <w:szCs w:val="20"/>
              </w:rPr>
              <w:t xml:space="preserve"> </w:t>
            </w:r>
            <w:proofErr w:type="spellStart"/>
            <w:r>
              <w:rPr>
                <w:b/>
                <w:bCs/>
                <w:color w:val="000000"/>
                <w:sz w:val="20"/>
                <w:szCs w:val="20"/>
              </w:rPr>
              <w:t>līdz</w:t>
            </w:r>
            <w:proofErr w:type="spellEnd"/>
          </w:p>
        </w:tc>
        <w:tc>
          <w:tcPr>
            <w:tcW w:w="3900" w:type="dxa"/>
            <w:shd w:val="clear" w:color="auto" w:fill="auto"/>
            <w:noWrap/>
            <w:vAlign w:val="center"/>
            <w:hideMark/>
          </w:tcPr>
          <w:p w:rsidR="003D23F6" w:rsidRDefault="003D23F6" w:rsidP="00F51878">
            <w:pPr>
              <w:rPr>
                <w:b/>
                <w:bCs/>
                <w:sz w:val="20"/>
                <w:szCs w:val="20"/>
              </w:rPr>
            </w:pPr>
            <w:r>
              <w:rPr>
                <w:b/>
                <w:bCs/>
                <w:sz w:val="20"/>
                <w:szCs w:val="20"/>
              </w:rPr>
              <w:t>0,340</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Garums</w:t>
            </w:r>
            <w:proofErr w:type="spellEnd"/>
            <w:r>
              <w:rPr>
                <w:b/>
                <w:bCs/>
                <w:color w:val="000000"/>
                <w:sz w:val="20"/>
                <w:szCs w:val="20"/>
              </w:rPr>
              <w:t>, m</w:t>
            </w:r>
          </w:p>
        </w:tc>
        <w:tc>
          <w:tcPr>
            <w:tcW w:w="3900" w:type="dxa"/>
            <w:shd w:val="clear" w:color="auto" w:fill="auto"/>
            <w:noWrap/>
            <w:vAlign w:val="center"/>
            <w:hideMark/>
          </w:tcPr>
          <w:p w:rsidR="003D23F6" w:rsidRDefault="003D23F6" w:rsidP="00F51878">
            <w:pPr>
              <w:rPr>
                <w:b/>
                <w:bCs/>
                <w:sz w:val="20"/>
                <w:szCs w:val="20"/>
              </w:rPr>
            </w:pPr>
            <w:r>
              <w:rPr>
                <w:b/>
                <w:bCs/>
                <w:sz w:val="20"/>
                <w:szCs w:val="20"/>
              </w:rPr>
              <w:t>340</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Platība</w:t>
            </w:r>
            <w:proofErr w:type="spellEnd"/>
            <w:r>
              <w:rPr>
                <w:b/>
                <w:bCs/>
                <w:color w:val="000000"/>
                <w:sz w:val="20"/>
                <w:szCs w:val="20"/>
              </w:rPr>
              <w:t>, m²</w:t>
            </w:r>
          </w:p>
        </w:tc>
        <w:tc>
          <w:tcPr>
            <w:tcW w:w="3900" w:type="dxa"/>
            <w:shd w:val="clear" w:color="auto" w:fill="auto"/>
            <w:noWrap/>
            <w:vAlign w:val="center"/>
            <w:hideMark/>
          </w:tcPr>
          <w:p w:rsidR="003D23F6" w:rsidRDefault="003D23F6" w:rsidP="00F51878">
            <w:pPr>
              <w:rPr>
                <w:b/>
                <w:bCs/>
                <w:sz w:val="20"/>
                <w:szCs w:val="20"/>
              </w:rPr>
            </w:pPr>
            <w:r>
              <w:rPr>
                <w:b/>
                <w:bCs/>
                <w:sz w:val="20"/>
                <w:szCs w:val="20"/>
              </w:rPr>
              <w:t>2720,0</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300"/>
        </w:trPr>
        <w:tc>
          <w:tcPr>
            <w:tcW w:w="1920" w:type="dxa"/>
            <w:gridSpan w:val="2"/>
            <w:shd w:val="clear" w:color="000000" w:fill="C0C0C0"/>
            <w:noWrap/>
            <w:vAlign w:val="bottom"/>
            <w:hideMark/>
          </w:tcPr>
          <w:p w:rsidR="003D23F6" w:rsidRDefault="003D23F6" w:rsidP="00F51878">
            <w:pPr>
              <w:jc w:val="center"/>
              <w:rPr>
                <w:b/>
                <w:bCs/>
                <w:color w:val="000000"/>
                <w:sz w:val="20"/>
                <w:szCs w:val="20"/>
              </w:rPr>
            </w:pPr>
            <w:proofErr w:type="spellStart"/>
            <w:r>
              <w:rPr>
                <w:b/>
                <w:bCs/>
                <w:color w:val="000000"/>
                <w:sz w:val="20"/>
                <w:szCs w:val="20"/>
              </w:rPr>
              <w:t>Darbu</w:t>
            </w:r>
            <w:proofErr w:type="spellEnd"/>
            <w:r>
              <w:rPr>
                <w:b/>
                <w:bCs/>
                <w:color w:val="000000"/>
                <w:sz w:val="20"/>
                <w:szCs w:val="20"/>
              </w:rPr>
              <w:t xml:space="preserve"> </w:t>
            </w:r>
            <w:proofErr w:type="spellStart"/>
            <w:r>
              <w:rPr>
                <w:b/>
                <w:bCs/>
                <w:color w:val="000000"/>
                <w:sz w:val="20"/>
                <w:szCs w:val="20"/>
              </w:rPr>
              <w:t>skaits</w:t>
            </w:r>
            <w:proofErr w:type="spellEnd"/>
          </w:p>
        </w:tc>
        <w:tc>
          <w:tcPr>
            <w:tcW w:w="3900" w:type="dxa"/>
            <w:shd w:val="clear" w:color="auto" w:fill="auto"/>
            <w:noWrap/>
            <w:vAlign w:val="center"/>
            <w:hideMark/>
          </w:tcPr>
          <w:p w:rsidR="003D23F6" w:rsidRDefault="003D23F6" w:rsidP="00F51878">
            <w:pPr>
              <w:rPr>
                <w:b/>
                <w:bCs/>
                <w:sz w:val="20"/>
                <w:szCs w:val="20"/>
              </w:rPr>
            </w:pPr>
            <w:r>
              <w:rPr>
                <w:b/>
                <w:bCs/>
                <w:sz w:val="20"/>
                <w:szCs w:val="20"/>
              </w:rPr>
              <w:t>12</w:t>
            </w:r>
          </w:p>
        </w:tc>
        <w:tc>
          <w:tcPr>
            <w:tcW w:w="960" w:type="dxa"/>
            <w:shd w:val="clear" w:color="auto" w:fill="auto"/>
            <w:noWrap/>
            <w:vAlign w:val="center"/>
            <w:hideMark/>
          </w:tcPr>
          <w:p w:rsidR="003D23F6" w:rsidRDefault="003D23F6" w:rsidP="00F51878">
            <w:pPr>
              <w:rPr>
                <w:b/>
                <w:bCs/>
                <w:sz w:val="20"/>
                <w:szCs w:val="20"/>
              </w:rPr>
            </w:pPr>
            <w:r>
              <w:rPr>
                <w:b/>
                <w:bCs/>
                <w:sz w:val="20"/>
                <w:szCs w:val="20"/>
              </w:rPr>
              <w:t> </w:t>
            </w:r>
          </w:p>
        </w:tc>
        <w:tc>
          <w:tcPr>
            <w:tcW w:w="1095" w:type="dxa"/>
            <w:shd w:val="clear" w:color="auto" w:fill="auto"/>
            <w:noWrap/>
            <w:vAlign w:val="center"/>
            <w:hideMark/>
          </w:tcPr>
          <w:p w:rsidR="003D23F6" w:rsidRDefault="003D23F6" w:rsidP="00F51878">
            <w:pPr>
              <w:rPr>
                <w:b/>
                <w:bCs/>
                <w:sz w:val="20"/>
                <w:szCs w:val="20"/>
              </w:rPr>
            </w:pPr>
            <w:r>
              <w:rPr>
                <w:b/>
                <w:bCs/>
                <w:sz w:val="20"/>
                <w:szCs w:val="20"/>
              </w:rPr>
              <w:t> </w:t>
            </w:r>
          </w:p>
        </w:tc>
      </w:tr>
      <w:tr w:rsidR="003D23F6" w:rsidTr="00F51878">
        <w:trPr>
          <w:trHeight w:val="765"/>
        </w:trPr>
        <w:tc>
          <w:tcPr>
            <w:tcW w:w="960" w:type="dxa"/>
            <w:shd w:val="clear" w:color="auto" w:fill="auto"/>
            <w:vAlign w:val="center"/>
            <w:hideMark/>
          </w:tcPr>
          <w:p w:rsidR="003D23F6" w:rsidRDefault="003D23F6" w:rsidP="00F51878">
            <w:pPr>
              <w:jc w:val="center"/>
              <w:rPr>
                <w:b/>
                <w:bCs/>
                <w:sz w:val="20"/>
                <w:szCs w:val="20"/>
              </w:rPr>
            </w:pPr>
            <w:proofErr w:type="spellStart"/>
            <w:r>
              <w:rPr>
                <w:b/>
                <w:bCs/>
                <w:sz w:val="20"/>
                <w:szCs w:val="20"/>
              </w:rPr>
              <w:t>Izmaksu</w:t>
            </w:r>
            <w:proofErr w:type="spellEnd"/>
            <w:r>
              <w:rPr>
                <w:b/>
                <w:bCs/>
                <w:sz w:val="20"/>
                <w:szCs w:val="20"/>
              </w:rPr>
              <w:t xml:space="preserve"> </w:t>
            </w:r>
            <w:proofErr w:type="spellStart"/>
            <w:r>
              <w:rPr>
                <w:b/>
                <w:bCs/>
                <w:sz w:val="20"/>
                <w:szCs w:val="20"/>
              </w:rPr>
              <w:t>pozīcija</w:t>
            </w:r>
            <w:proofErr w:type="spellEnd"/>
          </w:p>
        </w:tc>
        <w:tc>
          <w:tcPr>
            <w:tcW w:w="960" w:type="dxa"/>
            <w:shd w:val="clear" w:color="auto" w:fill="auto"/>
            <w:vAlign w:val="center"/>
            <w:hideMark/>
          </w:tcPr>
          <w:p w:rsidR="003D23F6" w:rsidRDefault="003D23F6" w:rsidP="00F51878">
            <w:pPr>
              <w:jc w:val="center"/>
              <w:rPr>
                <w:b/>
                <w:bCs/>
                <w:sz w:val="20"/>
                <w:szCs w:val="20"/>
              </w:rPr>
            </w:pPr>
            <w:proofErr w:type="spellStart"/>
            <w:r>
              <w:rPr>
                <w:b/>
                <w:bCs/>
                <w:sz w:val="20"/>
                <w:szCs w:val="20"/>
              </w:rPr>
              <w:t>Specifik</w:t>
            </w:r>
            <w:proofErr w:type="spellEnd"/>
            <w:r>
              <w:rPr>
                <w:b/>
                <w:bCs/>
                <w:sz w:val="20"/>
                <w:szCs w:val="20"/>
              </w:rPr>
              <w:t xml:space="preserve">. </w:t>
            </w:r>
            <w:proofErr w:type="spellStart"/>
            <w:r>
              <w:rPr>
                <w:b/>
                <w:bCs/>
                <w:sz w:val="20"/>
                <w:szCs w:val="20"/>
              </w:rPr>
              <w:t>Nr</w:t>
            </w:r>
            <w:proofErr w:type="spellEnd"/>
            <w:r>
              <w:rPr>
                <w:b/>
                <w:bCs/>
                <w:sz w:val="20"/>
                <w:szCs w:val="20"/>
              </w:rPr>
              <w:t>.</w:t>
            </w:r>
          </w:p>
        </w:tc>
        <w:tc>
          <w:tcPr>
            <w:tcW w:w="3900" w:type="dxa"/>
            <w:shd w:val="clear" w:color="auto" w:fill="auto"/>
            <w:vAlign w:val="center"/>
            <w:hideMark/>
          </w:tcPr>
          <w:p w:rsidR="003D23F6" w:rsidRDefault="003D23F6" w:rsidP="00F51878">
            <w:pPr>
              <w:jc w:val="center"/>
              <w:rPr>
                <w:b/>
                <w:bCs/>
                <w:sz w:val="20"/>
                <w:szCs w:val="20"/>
              </w:rPr>
            </w:pPr>
            <w:proofErr w:type="spellStart"/>
            <w:r>
              <w:rPr>
                <w:b/>
                <w:bCs/>
                <w:sz w:val="20"/>
                <w:szCs w:val="20"/>
              </w:rPr>
              <w:t>Darba</w:t>
            </w:r>
            <w:proofErr w:type="spellEnd"/>
            <w:r>
              <w:rPr>
                <w:b/>
                <w:bCs/>
                <w:sz w:val="20"/>
                <w:szCs w:val="20"/>
              </w:rPr>
              <w:t xml:space="preserve"> </w:t>
            </w:r>
            <w:proofErr w:type="spellStart"/>
            <w:r>
              <w:rPr>
                <w:b/>
                <w:bCs/>
                <w:sz w:val="20"/>
                <w:szCs w:val="20"/>
              </w:rPr>
              <w:t>nosaukums</w:t>
            </w:r>
            <w:proofErr w:type="spellEnd"/>
          </w:p>
        </w:tc>
        <w:tc>
          <w:tcPr>
            <w:tcW w:w="960" w:type="dxa"/>
            <w:shd w:val="clear" w:color="auto" w:fill="auto"/>
            <w:vAlign w:val="center"/>
            <w:hideMark/>
          </w:tcPr>
          <w:p w:rsidR="003D23F6" w:rsidRDefault="003D23F6" w:rsidP="00F51878">
            <w:pPr>
              <w:jc w:val="center"/>
              <w:rPr>
                <w:b/>
                <w:bCs/>
                <w:sz w:val="20"/>
                <w:szCs w:val="20"/>
              </w:rPr>
            </w:pPr>
            <w:proofErr w:type="spellStart"/>
            <w:r>
              <w:rPr>
                <w:b/>
                <w:bCs/>
                <w:sz w:val="20"/>
                <w:szCs w:val="20"/>
              </w:rPr>
              <w:t>Mērvie-nība</w:t>
            </w:r>
            <w:proofErr w:type="spellEnd"/>
          </w:p>
        </w:tc>
        <w:tc>
          <w:tcPr>
            <w:tcW w:w="1095" w:type="dxa"/>
            <w:shd w:val="clear" w:color="auto" w:fill="auto"/>
            <w:vAlign w:val="center"/>
            <w:hideMark/>
          </w:tcPr>
          <w:p w:rsidR="003D23F6" w:rsidRDefault="003D23F6" w:rsidP="00F51878">
            <w:pPr>
              <w:jc w:val="center"/>
              <w:rPr>
                <w:b/>
                <w:bCs/>
                <w:sz w:val="20"/>
                <w:szCs w:val="20"/>
              </w:rPr>
            </w:pPr>
            <w:proofErr w:type="spellStart"/>
            <w:r>
              <w:rPr>
                <w:b/>
                <w:bCs/>
                <w:sz w:val="20"/>
                <w:szCs w:val="20"/>
              </w:rPr>
              <w:t>Darba</w:t>
            </w:r>
            <w:proofErr w:type="spellEnd"/>
            <w:r>
              <w:rPr>
                <w:b/>
                <w:bCs/>
                <w:sz w:val="20"/>
                <w:szCs w:val="20"/>
              </w:rPr>
              <w:t xml:space="preserve"> </w:t>
            </w:r>
            <w:proofErr w:type="spellStart"/>
            <w:r>
              <w:rPr>
                <w:b/>
                <w:bCs/>
                <w:sz w:val="20"/>
                <w:szCs w:val="20"/>
              </w:rPr>
              <w:t>daudzums</w:t>
            </w:r>
            <w:proofErr w:type="spellEnd"/>
          </w:p>
        </w:tc>
      </w:tr>
      <w:tr w:rsidR="003D23F6" w:rsidTr="00F51878">
        <w:trPr>
          <w:trHeight w:val="300"/>
        </w:trPr>
        <w:tc>
          <w:tcPr>
            <w:tcW w:w="960" w:type="dxa"/>
            <w:shd w:val="clear" w:color="auto" w:fill="auto"/>
            <w:noWrap/>
            <w:vAlign w:val="center"/>
            <w:hideMark/>
          </w:tcPr>
          <w:p w:rsidR="003D23F6" w:rsidRDefault="003D23F6" w:rsidP="00F51878">
            <w:pPr>
              <w:jc w:val="center"/>
              <w:rPr>
                <w:b/>
                <w:bCs/>
                <w:sz w:val="20"/>
                <w:szCs w:val="20"/>
              </w:rPr>
            </w:pPr>
            <w:r>
              <w:rPr>
                <w:b/>
                <w:bCs/>
                <w:sz w:val="20"/>
                <w:szCs w:val="20"/>
              </w:rPr>
              <w:t>1</w:t>
            </w:r>
          </w:p>
        </w:tc>
        <w:tc>
          <w:tcPr>
            <w:tcW w:w="960" w:type="dxa"/>
            <w:shd w:val="clear" w:color="auto" w:fill="auto"/>
            <w:noWrap/>
            <w:vAlign w:val="center"/>
            <w:hideMark/>
          </w:tcPr>
          <w:p w:rsidR="003D23F6" w:rsidRDefault="003D23F6" w:rsidP="00F51878">
            <w:pPr>
              <w:jc w:val="center"/>
              <w:rPr>
                <w:b/>
                <w:bCs/>
                <w:sz w:val="20"/>
                <w:szCs w:val="20"/>
              </w:rPr>
            </w:pPr>
            <w:r>
              <w:rPr>
                <w:b/>
                <w:bCs/>
                <w:sz w:val="20"/>
                <w:szCs w:val="20"/>
              </w:rPr>
              <w:t>2</w:t>
            </w:r>
          </w:p>
        </w:tc>
        <w:tc>
          <w:tcPr>
            <w:tcW w:w="3900" w:type="dxa"/>
            <w:shd w:val="clear" w:color="auto" w:fill="auto"/>
            <w:noWrap/>
            <w:vAlign w:val="center"/>
            <w:hideMark/>
          </w:tcPr>
          <w:p w:rsidR="003D23F6" w:rsidRDefault="003D23F6" w:rsidP="00F51878">
            <w:pPr>
              <w:jc w:val="center"/>
              <w:rPr>
                <w:b/>
                <w:bCs/>
                <w:sz w:val="20"/>
                <w:szCs w:val="20"/>
              </w:rPr>
            </w:pPr>
            <w:r>
              <w:rPr>
                <w:b/>
                <w:bCs/>
                <w:sz w:val="20"/>
                <w:szCs w:val="20"/>
              </w:rPr>
              <w:t>3</w:t>
            </w:r>
          </w:p>
        </w:tc>
        <w:tc>
          <w:tcPr>
            <w:tcW w:w="960" w:type="dxa"/>
            <w:shd w:val="clear" w:color="auto" w:fill="auto"/>
            <w:noWrap/>
            <w:vAlign w:val="center"/>
            <w:hideMark/>
          </w:tcPr>
          <w:p w:rsidR="003D23F6" w:rsidRDefault="003D23F6" w:rsidP="00F51878">
            <w:pPr>
              <w:jc w:val="center"/>
              <w:rPr>
                <w:b/>
                <w:bCs/>
                <w:sz w:val="20"/>
                <w:szCs w:val="20"/>
              </w:rPr>
            </w:pPr>
            <w:r>
              <w:rPr>
                <w:b/>
                <w:bCs/>
                <w:sz w:val="20"/>
                <w:szCs w:val="20"/>
              </w:rPr>
              <w:t>4</w:t>
            </w:r>
          </w:p>
        </w:tc>
        <w:tc>
          <w:tcPr>
            <w:tcW w:w="1095" w:type="dxa"/>
            <w:shd w:val="clear" w:color="auto" w:fill="auto"/>
            <w:noWrap/>
            <w:vAlign w:val="center"/>
            <w:hideMark/>
          </w:tcPr>
          <w:p w:rsidR="003D23F6" w:rsidRDefault="003D23F6" w:rsidP="00F51878">
            <w:pPr>
              <w:jc w:val="center"/>
              <w:rPr>
                <w:b/>
                <w:bCs/>
                <w:sz w:val="20"/>
                <w:szCs w:val="20"/>
              </w:rPr>
            </w:pPr>
            <w:r>
              <w:rPr>
                <w:b/>
                <w:bCs/>
                <w:sz w:val="20"/>
                <w:szCs w:val="20"/>
              </w:rPr>
              <w:t>5</w:t>
            </w:r>
          </w:p>
        </w:tc>
      </w:tr>
      <w:tr w:rsidR="003D23F6" w:rsidTr="00F51878">
        <w:trPr>
          <w:gridAfter w:val="4"/>
          <w:wAfter w:w="6915" w:type="dxa"/>
          <w:trHeight w:val="300"/>
        </w:trPr>
        <w:tc>
          <w:tcPr>
            <w:tcW w:w="960" w:type="dxa"/>
            <w:shd w:val="clear" w:color="000000" w:fill="C0C0C0"/>
            <w:noWrap/>
            <w:vAlign w:val="center"/>
            <w:hideMark/>
          </w:tcPr>
          <w:p w:rsidR="003D23F6" w:rsidRDefault="003D23F6" w:rsidP="00F51878">
            <w:pPr>
              <w:jc w:val="right"/>
              <w:rPr>
                <w:b/>
                <w:bCs/>
                <w:sz w:val="20"/>
                <w:szCs w:val="20"/>
              </w:rPr>
            </w:pPr>
            <w:r>
              <w:rPr>
                <w:b/>
                <w:bCs/>
                <w:sz w:val="20"/>
                <w:szCs w:val="20"/>
              </w:rPr>
              <w:t>1.</w:t>
            </w:r>
          </w:p>
        </w:tc>
      </w:tr>
      <w:tr w:rsidR="003D23F6" w:rsidTr="00F51878">
        <w:trPr>
          <w:trHeight w:val="300"/>
        </w:trPr>
        <w:tc>
          <w:tcPr>
            <w:tcW w:w="960" w:type="dxa"/>
            <w:shd w:val="clear" w:color="auto" w:fill="auto"/>
            <w:noWrap/>
            <w:vAlign w:val="center"/>
            <w:hideMark/>
          </w:tcPr>
          <w:p w:rsidR="003D23F6" w:rsidRDefault="003D23F6" w:rsidP="00F51878">
            <w:pPr>
              <w:jc w:val="right"/>
              <w:rPr>
                <w:sz w:val="20"/>
                <w:szCs w:val="20"/>
              </w:rPr>
            </w:pPr>
            <w:r>
              <w:rPr>
                <w:sz w:val="20"/>
                <w:szCs w:val="20"/>
              </w:rPr>
              <w:t>1.1.</w:t>
            </w:r>
          </w:p>
        </w:tc>
        <w:tc>
          <w:tcPr>
            <w:tcW w:w="960" w:type="dxa"/>
            <w:shd w:val="clear" w:color="auto" w:fill="auto"/>
            <w:noWrap/>
            <w:vAlign w:val="center"/>
            <w:hideMark/>
          </w:tcPr>
          <w:p w:rsidR="003D23F6" w:rsidRDefault="003D23F6" w:rsidP="00F51878">
            <w:pPr>
              <w:jc w:val="right"/>
              <w:rPr>
                <w:sz w:val="20"/>
                <w:szCs w:val="20"/>
              </w:rPr>
            </w:pPr>
            <w:r>
              <w:rPr>
                <w:sz w:val="20"/>
                <w:szCs w:val="20"/>
              </w:rPr>
              <w:t>3.1.</w:t>
            </w:r>
          </w:p>
        </w:tc>
        <w:tc>
          <w:tcPr>
            <w:tcW w:w="3900" w:type="dxa"/>
            <w:shd w:val="clear" w:color="000000" w:fill="FFFFFF"/>
            <w:noWrap/>
            <w:vAlign w:val="center"/>
            <w:hideMark/>
          </w:tcPr>
          <w:p w:rsidR="003D23F6" w:rsidRDefault="003D23F6" w:rsidP="00F51878">
            <w:pPr>
              <w:rPr>
                <w:sz w:val="20"/>
                <w:szCs w:val="20"/>
              </w:rPr>
            </w:pPr>
            <w:proofErr w:type="spellStart"/>
            <w:r>
              <w:rPr>
                <w:sz w:val="20"/>
                <w:szCs w:val="20"/>
              </w:rPr>
              <w:t>Uzmērīšana</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nospraušana</w:t>
            </w:r>
            <w:proofErr w:type="spellEnd"/>
          </w:p>
        </w:tc>
        <w:tc>
          <w:tcPr>
            <w:tcW w:w="960" w:type="dxa"/>
            <w:shd w:val="clear" w:color="auto" w:fill="auto"/>
            <w:noWrap/>
            <w:vAlign w:val="center"/>
            <w:hideMark/>
          </w:tcPr>
          <w:p w:rsidR="003D23F6" w:rsidRDefault="003D23F6" w:rsidP="00F51878">
            <w:pPr>
              <w:jc w:val="center"/>
              <w:rPr>
                <w:sz w:val="20"/>
                <w:szCs w:val="20"/>
              </w:rPr>
            </w:pPr>
            <w:proofErr w:type="spellStart"/>
            <w:r>
              <w:rPr>
                <w:sz w:val="20"/>
                <w:szCs w:val="20"/>
              </w:rPr>
              <w:t>km</w:t>
            </w:r>
            <w:proofErr w:type="spellEnd"/>
          </w:p>
        </w:tc>
        <w:tc>
          <w:tcPr>
            <w:tcW w:w="1095" w:type="dxa"/>
            <w:shd w:val="clear" w:color="auto" w:fill="auto"/>
            <w:noWrap/>
            <w:vAlign w:val="center"/>
            <w:hideMark/>
          </w:tcPr>
          <w:p w:rsidR="003D23F6" w:rsidRDefault="003D23F6" w:rsidP="00F51878">
            <w:pPr>
              <w:jc w:val="center"/>
              <w:rPr>
                <w:sz w:val="20"/>
                <w:szCs w:val="20"/>
              </w:rPr>
            </w:pPr>
            <w:r>
              <w:rPr>
                <w:sz w:val="20"/>
                <w:szCs w:val="20"/>
              </w:rPr>
              <w:t>0,34</w:t>
            </w:r>
          </w:p>
        </w:tc>
      </w:tr>
      <w:tr w:rsidR="003D23F6" w:rsidTr="00F51878">
        <w:trPr>
          <w:trHeight w:val="300"/>
        </w:trPr>
        <w:tc>
          <w:tcPr>
            <w:tcW w:w="960" w:type="dxa"/>
            <w:shd w:val="clear" w:color="auto" w:fill="auto"/>
            <w:noWrap/>
            <w:vAlign w:val="center"/>
            <w:hideMark/>
          </w:tcPr>
          <w:p w:rsidR="003D23F6" w:rsidRDefault="003D23F6" w:rsidP="00F51878">
            <w:pPr>
              <w:jc w:val="right"/>
              <w:rPr>
                <w:sz w:val="20"/>
                <w:szCs w:val="20"/>
              </w:rPr>
            </w:pPr>
            <w:r>
              <w:rPr>
                <w:sz w:val="20"/>
                <w:szCs w:val="20"/>
              </w:rPr>
              <w:t>1.2.</w:t>
            </w:r>
          </w:p>
        </w:tc>
        <w:tc>
          <w:tcPr>
            <w:tcW w:w="960" w:type="dxa"/>
            <w:shd w:val="clear" w:color="auto" w:fill="auto"/>
            <w:noWrap/>
            <w:vAlign w:val="center"/>
            <w:hideMark/>
          </w:tcPr>
          <w:p w:rsidR="003D23F6" w:rsidRDefault="003D23F6" w:rsidP="00F51878">
            <w:pPr>
              <w:jc w:val="right"/>
              <w:rPr>
                <w:sz w:val="20"/>
                <w:szCs w:val="20"/>
              </w:rPr>
            </w:pPr>
            <w:r>
              <w:rPr>
                <w:sz w:val="20"/>
                <w:szCs w:val="20"/>
              </w:rPr>
              <w:t>3.8.</w:t>
            </w:r>
          </w:p>
        </w:tc>
        <w:tc>
          <w:tcPr>
            <w:tcW w:w="3900" w:type="dxa"/>
            <w:shd w:val="clear" w:color="000000" w:fill="FFFFFF"/>
            <w:noWrap/>
            <w:vAlign w:val="center"/>
            <w:hideMark/>
          </w:tcPr>
          <w:p w:rsidR="003D23F6" w:rsidRDefault="003D23F6" w:rsidP="00F51878">
            <w:pPr>
              <w:rPr>
                <w:sz w:val="20"/>
                <w:szCs w:val="20"/>
              </w:rPr>
            </w:pPr>
            <w:proofErr w:type="spellStart"/>
            <w:r>
              <w:rPr>
                <w:sz w:val="20"/>
                <w:szCs w:val="20"/>
              </w:rPr>
              <w:t>Asfalta</w:t>
            </w:r>
            <w:proofErr w:type="spellEnd"/>
            <w:r>
              <w:rPr>
                <w:sz w:val="20"/>
                <w:szCs w:val="20"/>
              </w:rPr>
              <w:t xml:space="preserve"> </w:t>
            </w:r>
            <w:proofErr w:type="spellStart"/>
            <w:r>
              <w:rPr>
                <w:sz w:val="20"/>
                <w:szCs w:val="20"/>
              </w:rPr>
              <w:t>seguma</w:t>
            </w:r>
            <w:proofErr w:type="spellEnd"/>
            <w:r>
              <w:rPr>
                <w:sz w:val="20"/>
                <w:szCs w:val="20"/>
              </w:rPr>
              <w:t xml:space="preserve"> </w:t>
            </w:r>
            <w:proofErr w:type="spellStart"/>
            <w:r>
              <w:rPr>
                <w:sz w:val="20"/>
                <w:szCs w:val="20"/>
              </w:rPr>
              <w:t>savienojumu</w:t>
            </w:r>
            <w:proofErr w:type="spellEnd"/>
            <w:r>
              <w:rPr>
                <w:sz w:val="20"/>
                <w:szCs w:val="20"/>
              </w:rPr>
              <w:t xml:space="preserve"> </w:t>
            </w:r>
            <w:proofErr w:type="spellStart"/>
            <w:r>
              <w:rPr>
                <w:sz w:val="20"/>
                <w:szCs w:val="20"/>
              </w:rPr>
              <w:t>frēzēšana</w:t>
            </w:r>
            <w:proofErr w:type="spellEnd"/>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rFonts w:ascii="Arial Narrow" w:hAnsi="Arial Narrow"/>
                <w:sz w:val="20"/>
                <w:szCs w:val="20"/>
                <w:vertAlign w:val="superscript"/>
              </w:rPr>
              <w:t>2</w:t>
            </w:r>
          </w:p>
        </w:tc>
        <w:tc>
          <w:tcPr>
            <w:tcW w:w="1095" w:type="dxa"/>
            <w:shd w:val="clear" w:color="auto" w:fill="auto"/>
            <w:noWrap/>
            <w:vAlign w:val="center"/>
            <w:hideMark/>
          </w:tcPr>
          <w:p w:rsidR="003D23F6" w:rsidRDefault="003D23F6" w:rsidP="00F51878">
            <w:pPr>
              <w:jc w:val="center"/>
              <w:rPr>
                <w:sz w:val="20"/>
                <w:szCs w:val="20"/>
              </w:rPr>
            </w:pPr>
            <w:r>
              <w:rPr>
                <w:sz w:val="20"/>
                <w:szCs w:val="20"/>
              </w:rPr>
              <w:t>42,0</w:t>
            </w:r>
          </w:p>
        </w:tc>
      </w:tr>
      <w:tr w:rsidR="003D23F6" w:rsidTr="00F51878">
        <w:trPr>
          <w:trHeight w:val="510"/>
        </w:trPr>
        <w:tc>
          <w:tcPr>
            <w:tcW w:w="960" w:type="dxa"/>
            <w:shd w:val="clear" w:color="auto" w:fill="auto"/>
            <w:noWrap/>
            <w:vAlign w:val="center"/>
            <w:hideMark/>
          </w:tcPr>
          <w:p w:rsidR="003D23F6" w:rsidRDefault="003D23F6" w:rsidP="00F51878">
            <w:pPr>
              <w:jc w:val="right"/>
              <w:rPr>
                <w:sz w:val="20"/>
                <w:szCs w:val="20"/>
              </w:rPr>
            </w:pPr>
            <w:r>
              <w:rPr>
                <w:sz w:val="20"/>
                <w:szCs w:val="20"/>
              </w:rPr>
              <w:t>1.3.</w:t>
            </w:r>
          </w:p>
        </w:tc>
        <w:tc>
          <w:tcPr>
            <w:tcW w:w="960" w:type="dxa"/>
            <w:shd w:val="clear" w:color="auto" w:fill="auto"/>
            <w:noWrap/>
            <w:vAlign w:val="center"/>
            <w:hideMark/>
          </w:tcPr>
          <w:p w:rsidR="003D23F6" w:rsidRDefault="003D23F6" w:rsidP="00F51878">
            <w:pPr>
              <w:jc w:val="right"/>
              <w:rPr>
                <w:sz w:val="20"/>
                <w:szCs w:val="20"/>
              </w:rPr>
            </w:pPr>
            <w:r>
              <w:rPr>
                <w:sz w:val="20"/>
                <w:szCs w:val="20"/>
              </w:rPr>
              <w:t>3.4.</w:t>
            </w:r>
          </w:p>
        </w:tc>
        <w:tc>
          <w:tcPr>
            <w:tcW w:w="3900" w:type="dxa"/>
            <w:shd w:val="clear" w:color="auto" w:fill="auto"/>
            <w:vAlign w:val="center"/>
            <w:hideMark/>
          </w:tcPr>
          <w:p w:rsidR="003D23F6" w:rsidRDefault="003D23F6" w:rsidP="00F51878">
            <w:pPr>
              <w:rPr>
                <w:sz w:val="20"/>
                <w:szCs w:val="20"/>
              </w:rPr>
            </w:pPr>
            <w:proofErr w:type="spellStart"/>
            <w:r>
              <w:rPr>
                <w:sz w:val="20"/>
                <w:szCs w:val="20"/>
              </w:rPr>
              <w:t>Liekās</w:t>
            </w:r>
            <w:proofErr w:type="spellEnd"/>
            <w:r>
              <w:rPr>
                <w:sz w:val="20"/>
                <w:szCs w:val="20"/>
              </w:rPr>
              <w:t xml:space="preserve"> </w:t>
            </w:r>
            <w:proofErr w:type="spellStart"/>
            <w:r>
              <w:rPr>
                <w:sz w:val="20"/>
                <w:szCs w:val="20"/>
              </w:rPr>
              <w:t>grunts</w:t>
            </w:r>
            <w:proofErr w:type="spellEnd"/>
            <w:r>
              <w:rPr>
                <w:sz w:val="20"/>
                <w:szCs w:val="20"/>
              </w:rPr>
              <w:t xml:space="preserve"> </w:t>
            </w:r>
            <w:proofErr w:type="spellStart"/>
            <w:r>
              <w:rPr>
                <w:sz w:val="20"/>
                <w:szCs w:val="20"/>
              </w:rPr>
              <w:t>noņemšana</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aizvešana</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Pr>
                <w:sz w:val="20"/>
                <w:szCs w:val="20"/>
              </w:rPr>
              <w:t>būvuzņēmēja</w:t>
            </w:r>
            <w:proofErr w:type="spellEnd"/>
            <w:r>
              <w:rPr>
                <w:sz w:val="20"/>
                <w:szCs w:val="20"/>
              </w:rPr>
              <w:t xml:space="preserve"> </w:t>
            </w:r>
            <w:proofErr w:type="spellStart"/>
            <w:r>
              <w:rPr>
                <w:sz w:val="20"/>
                <w:szCs w:val="20"/>
              </w:rPr>
              <w:t>atbērtni</w:t>
            </w:r>
            <w:proofErr w:type="spellEnd"/>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rFonts w:ascii="Arial Narrow" w:hAnsi="Arial Narrow"/>
                <w:sz w:val="20"/>
                <w:szCs w:val="20"/>
                <w:vertAlign w:val="superscript"/>
              </w:rPr>
              <w:t>3</w:t>
            </w:r>
          </w:p>
        </w:tc>
        <w:tc>
          <w:tcPr>
            <w:tcW w:w="1095" w:type="dxa"/>
            <w:shd w:val="clear" w:color="auto" w:fill="auto"/>
            <w:noWrap/>
            <w:vAlign w:val="center"/>
            <w:hideMark/>
          </w:tcPr>
          <w:p w:rsidR="003D23F6" w:rsidRDefault="003D23F6" w:rsidP="00F51878">
            <w:pPr>
              <w:jc w:val="center"/>
              <w:rPr>
                <w:sz w:val="20"/>
                <w:szCs w:val="20"/>
              </w:rPr>
            </w:pPr>
            <w:r>
              <w:rPr>
                <w:sz w:val="20"/>
                <w:szCs w:val="20"/>
              </w:rPr>
              <w:t>68,0</w:t>
            </w:r>
          </w:p>
        </w:tc>
      </w:tr>
      <w:tr w:rsidR="003D23F6" w:rsidTr="00F51878">
        <w:trPr>
          <w:trHeight w:val="510"/>
        </w:trPr>
        <w:tc>
          <w:tcPr>
            <w:tcW w:w="960" w:type="dxa"/>
            <w:shd w:val="clear" w:color="auto" w:fill="auto"/>
            <w:noWrap/>
            <w:vAlign w:val="center"/>
            <w:hideMark/>
          </w:tcPr>
          <w:p w:rsidR="003D23F6" w:rsidRDefault="003D23F6" w:rsidP="00F51878">
            <w:pPr>
              <w:jc w:val="right"/>
              <w:rPr>
                <w:sz w:val="20"/>
                <w:szCs w:val="20"/>
              </w:rPr>
            </w:pPr>
            <w:r>
              <w:rPr>
                <w:sz w:val="20"/>
                <w:szCs w:val="20"/>
              </w:rPr>
              <w:t>1.4.</w:t>
            </w:r>
          </w:p>
        </w:tc>
        <w:tc>
          <w:tcPr>
            <w:tcW w:w="960" w:type="dxa"/>
            <w:shd w:val="clear" w:color="auto" w:fill="auto"/>
            <w:noWrap/>
            <w:vAlign w:val="center"/>
            <w:hideMark/>
          </w:tcPr>
          <w:p w:rsidR="003D23F6" w:rsidRDefault="003D23F6" w:rsidP="00F51878">
            <w:pPr>
              <w:jc w:val="right"/>
              <w:rPr>
                <w:sz w:val="20"/>
                <w:szCs w:val="20"/>
              </w:rPr>
            </w:pPr>
            <w:r>
              <w:rPr>
                <w:sz w:val="20"/>
                <w:szCs w:val="20"/>
              </w:rPr>
              <w:t>3.5.</w:t>
            </w:r>
          </w:p>
        </w:tc>
        <w:tc>
          <w:tcPr>
            <w:tcW w:w="3900" w:type="dxa"/>
            <w:shd w:val="clear" w:color="auto" w:fill="auto"/>
            <w:vAlign w:val="center"/>
            <w:hideMark/>
          </w:tcPr>
          <w:p w:rsidR="003D23F6" w:rsidRDefault="003D23F6" w:rsidP="00F51878">
            <w:pPr>
              <w:rPr>
                <w:sz w:val="20"/>
                <w:szCs w:val="20"/>
              </w:rPr>
            </w:pPr>
            <w:proofErr w:type="spellStart"/>
            <w:r>
              <w:rPr>
                <w:sz w:val="20"/>
                <w:szCs w:val="20"/>
              </w:rPr>
              <w:t>Bedrīšu</w:t>
            </w:r>
            <w:proofErr w:type="spellEnd"/>
            <w:r>
              <w:rPr>
                <w:sz w:val="20"/>
                <w:szCs w:val="20"/>
              </w:rPr>
              <w:t xml:space="preserve"> </w:t>
            </w:r>
            <w:proofErr w:type="spellStart"/>
            <w:r>
              <w:rPr>
                <w:sz w:val="20"/>
                <w:szCs w:val="20"/>
              </w:rPr>
              <w:t>remonts</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nepilno</w:t>
            </w:r>
            <w:proofErr w:type="spellEnd"/>
            <w:r>
              <w:rPr>
                <w:sz w:val="20"/>
                <w:szCs w:val="20"/>
              </w:rPr>
              <w:t xml:space="preserve"> </w:t>
            </w:r>
            <w:proofErr w:type="spellStart"/>
            <w:r>
              <w:rPr>
                <w:sz w:val="20"/>
                <w:szCs w:val="20"/>
              </w:rPr>
              <w:t>tehnoloģiju</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karsto</w:t>
            </w:r>
            <w:proofErr w:type="spellEnd"/>
            <w:r>
              <w:rPr>
                <w:sz w:val="20"/>
                <w:szCs w:val="20"/>
              </w:rPr>
              <w:t xml:space="preserve"> </w:t>
            </w:r>
            <w:proofErr w:type="spellStart"/>
            <w:r>
              <w:rPr>
                <w:sz w:val="20"/>
                <w:szCs w:val="20"/>
              </w:rPr>
              <w:t>asfaltu</w:t>
            </w:r>
            <w:proofErr w:type="spellEnd"/>
            <w:r>
              <w:rPr>
                <w:sz w:val="20"/>
                <w:szCs w:val="20"/>
              </w:rPr>
              <w:t xml:space="preserve"> AC11base/</w:t>
            </w:r>
            <w:proofErr w:type="spellStart"/>
            <w:r>
              <w:rPr>
                <w:sz w:val="20"/>
                <w:szCs w:val="20"/>
              </w:rPr>
              <w:t>bin</w:t>
            </w:r>
            <w:proofErr w:type="spellEnd"/>
          </w:p>
        </w:tc>
        <w:tc>
          <w:tcPr>
            <w:tcW w:w="960" w:type="dxa"/>
            <w:shd w:val="clear" w:color="auto" w:fill="auto"/>
            <w:noWrap/>
            <w:vAlign w:val="center"/>
            <w:hideMark/>
          </w:tcPr>
          <w:p w:rsidR="003D23F6" w:rsidRDefault="003D23F6" w:rsidP="00F51878">
            <w:pPr>
              <w:jc w:val="center"/>
              <w:rPr>
                <w:sz w:val="20"/>
                <w:szCs w:val="20"/>
              </w:rPr>
            </w:pPr>
            <w:r>
              <w:rPr>
                <w:sz w:val="20"/>
                <w:szCs w:val="20"/>
              </w:rPr>
              <w:t>t</w:t>
            </w:r>
          </w:p>
        </w:tc>
        <w:tc>
          <w:tcPr>
            <w:tcW w:w="1095" w:type="dxa"/>
            <w:shd w:val="clear" w:color="auto" w:fill="auto"/>
            <w:noWrap/>
            <w:vAlign w:val="center"/>
            <w:hideMark/>
          </w:tcPr>
          <w:p w:rsidR="003D23F6" w:rsidRDefault="003D23F6" w:rsidP="00F51878">
            <w:pPr>
              <w:jc w:val="center"/>
              <w:rPr>
                <w:sz w:val="20"/>
                <w:szCs w:val="20"/>
              </w:rPr>
            </w:pPr>
            <w:r>
              <w:rPr>
                <w:sz w:val="20"/>
                <w:szCs w:val="20"/>
              </w:rPr>
              <w:t>8,0</w:t>
            </w:r>
          </w:p>
        </w:tc>
      </w:tr>
      <w:tr w:rsidR="003D23F6" w:rsidTr="00F51878">
        <w:trPr>
          <w:gridAfter w:val="4"/>
          <w:wAfter w:w="6915" w:type="dxa"/>
          <w:trHeight w:val="300"/>
        </w:trPr>
        <w:tc>
          <w:tcPr>
            <w:tcW w:w="960" w:type="dxa"/>
            <w:shd w:val="clear" w:color="000000" w:fill="C0C0C0"/>
            <w:noWrap/>
            <w:vAlign w:val="center"/>
            <w:hideMark/>
          </w:tcPr>
          <w:p w:rsidR="003D23F6" w:rsidRDefault="003D23F6" w:rsidP="00F51878">
            <w:pPr>
              <w:jc w:val="right"/>
              <w:rPr>
                <w:b/>
                <w:bCs/>
                <w:sz w:val="20"/>
                <w:szCs w:val="20"/>
              </w:rPr>
            </w:pPr>
            <w:r>
              <w:rPr>
                <w:b/>
                <w:bCs/>
                <w:sz w:val="20"/>
                <w:szCs w:val="20"/>
              </w:rPr>
              <w:t>2.</w:t>
            </w:r>
          </w:p>
        </w:tc>
      </w:tr>
      <w:tr w:rsidR="003D23F6" w:rsidTr="00F51878">
        <w:trPr>
          <w:trHeight w:val="510"/>
        </w:trPr>
        <w:tc>
          <w:tcPr>
            <w:tcW w:w="960" w:type="dxa"/>
            <w:shd w:val="clear" w:color="000000" w:fill="FFFFFF"/>
            <w:noWrap/>
            <w:vAlign w:val="center"/>
            <w:hideMark/>
          </w:tcPr>
          <w:p w:rsidR="003D23F6" w:rsidRDefault="003D23F6" w:rsidP="00F51878">
            <w:pPr>
              <w:jc w:val="right"/>
              <w:rPr>
                <w:sz w:val="20"/>
                <w:szCs w:val="20"/>
              </w:rPr>
            </w:pPr>
            <w:r>
              <w:rPr>
                <w:sz w:val="20"/>
                <w:szCs w:val="20"/>
              </w:rPr>
              <w:t>2.1.</w:t>
            </w:r>
          </w:p>
        </w:tc>
        <w:tc>
          <w:tcPr>
            <w:tcW w:w="960" w:type="dxa"/>
            <w:shd w:val="clear" w:color="auto" w:fill="auto"/>
            <w:noWrap/>
            <w:vAlign w:val="center"/>
            <w:hideMark/>
          </w:tcPr>
          <w:p w:rsidR="003D23F6" w:rsidRDefault="003D23F6" w:rsidP="00F51878">
            <w:pPr>
              <w:jc w:val="right"/>
              <w:rPr>
                <w:sz w:val="20"/>
                <w:szCs w:val="20"/>
              </w:rPr>
            </w:pPr>
            <w:r>
              <w:rPr>
                <w:sz w:val="20"/>
                <w:szCs w:val="20"/>
              </w:rPr>
              <w:t>6.2.</w:t>
            </w:r>
          </w:p>
        </w:tc>
        <w:tc>
          <w:tcPr>
            <w:tcW w:w="3900" w:type="dxa"/>
            <w:shd w:val="clear" w:color="auto" w:fill="auto"/>
            <w:vAlign w:val="center"/>
            <w:hideMark/>
          </w:tcPr>
          <w:p w:rsidR="003D23F6" w:rsidRDefault="003D23F6" w:rsidP="00F51878">
            <w:pPr>
              <w:rPr>
                <w:sz w:val="20"/>
                <w:szCs w:val="20"/>
              </w:rPr>
            </w:pPr>
            <w:proofErr w:type="spellStart"/>
            <w:r>
              <w:rPr>
                <w:sz w:val="20"/>
                <w:szCs w:val="20"/>
              </w:rPr>
              <w:t>Karstā</w:t>
            </w:r>
            <w:proofErr w:type="spellEnd"/>
            <w:r>
              <w:rPr>
                <w:sz w:val="20"/>
                <w:szCs w:val="20"/>
              </w:rPr>
              <w:t xml:space="preserve"> </w:t>
            </w:r>
            <w:proofErr w:type="spellStart"/>
            <w:r>
              <w:rPr>
                <w:sz w:val="20"/>
                <w:szCs w:val="20"/>
              </w:rPr>
              <w:t>asfalta</w:t>
            </w:r>
            <w:proofErr w:type="spellEnd"/>
            <w:r>
              <w:rPr>
                <w:sz w:val="20"/>
                <w:szCs w:val="20"/>
              </w:rPr>
              <w:t xml:space="preserve"> AC16surf </w:t>
            </w:r>
            <w:proofErr w:type="spellStart"/>
            <w:r>
              <w:rPr>
                <w:sz w:val="20"/>
                <w:szCs w:val="20"/>
              </w:rPr>
              <w:t>dilumkārtas</w:t>
            </w:r>
            <w:proofErr w:type="spellEnd"/>
            <w:r>
              <w:rPr>
                <w:sz w:val="20"/>
                <w:szCs w:val="20"/>
              </w:rPr>
              <w:t xml:space="preserve"> </w:t>
            </w:r>
            <w:proofErr w:type="spellStart"/>
            <w:r>
              <w:rPr>
                <w:sz w:val="20"/>
                <w:szCs w:val="20"/>
              </w:rPr>
              <w:t>būvniecība</w:t>
            </w:r>
            <w:proofErr w:type="spellEnd"/>
            <w:r>
              <w:rPr>
                <w:sz w:val="20"/>
                <w:szCs w:val="20"/>
              </w:rPr>
              <w:t xml:space="preserve">, 6cm </w:t>
            </w:r>
            <w:proofErr w:type="spellStart"/>
            <w:r>
              <w:rPr>
                <w:sz w:val="20"/>
                <w:szCs w:val="20"/>
              </w:rPr>
              <w:t>biezumā</w:t>
            </w:r>
            <w:proofErr w:type="spellEnd"/>
            <w:r>
              <w:rPr>
                <w:sz w:val="20"/>
                <w:szCs w:val="20"/>
              </w:rPr>
              <w:t xml:space="preserve"> (S-III </w:t>
            </w:r>
            <w:proofErr w:type="spellStart"/>
            <w:r>
              <w:rPr>
                <w:sz w:val="20"/>
                <w:szCs w:val="20"/>
              </w:rPr>
              <w:t>klase</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rFonts w:ascii="Arial Narrow" w:hAnsi="Arial Narrow"/>
                <w:sz w:val="20"/>
                <w:szCs w:val="20"/>
                <w:vertAlign w:val="superscript"/>
              </w:rPr>
              <w:t>2</w:t>
            </w:r>
          </w:p>
        </w:tc>
        <w:tc>
          <w:tcPr>
            <w:tcW w:w="1095" w:type="dxa"/>
            <w:shd w:val="clear" w:color="auto" w:fill="auto"/>
            <w:noWrap/>
            <w:vAlign w:val="center"/>
            <w:hideMark/>
          </w:tcPr>
          <w:p w:rsidR="003D23F6" w:rsidRDefault="003D23F6" w:rsidP="00F51878">
            <w:pPr>
              <w:jc w:val="center"/>
              <w:rPr>
                <w:sz w:val="20"/>
                <w:szCs w:val="20"/>
              </w:rPr>
            </w:pPr>
            <w:r>
              <w:rPr>
                <w:sz w:val="20"/>
                <w:szCs w:val="20"/>
              </w:rPr>
              <w:t>1860,0</w:t>
            </w:r>
          </w:p>
        </w:tc>
      </w:tr>
      <w:tr w:rsidR="003D23F6" w:rsidTr="00F51878">
        <w:trPr>
          <w:trHeight w:val="510"/>
        </w:trPr>
        <w:tc>
          <w:tcPr>
            <w:tcW w:w="960" w:type="dxa"/>
            <w:shd w:val="clear" w:color="auto" w:fill="auto"/>
            <w:noWrap/>
            <w:vAlign w:val="center"/>
            <w:hideMark/>
          </w:tcPr>
          <w:p w:rsidR="003D23F6" w:rsidRDefault="003D23F6" w:rsidP="00F51878">
            <w:pPr>
              <w:jc w:val="right"/>
              <w:rPr>
                <w:sz w:val="20"/>
                <w:szCs w:val="20"/>
              </w:rPr>
            </w:pPr>
            <w:r>
              <w:rPr>
                <w:sz w:val="20"/>
                <w:szCs w:val="20"/>
              </w:rPr>
              <w:t>2.2.</w:t>
            </w:r>
          </w:p>
        </w:tc>
        <w:tc>
          <w:tcPr>
            <w:tcW w:w="960" w:type="dxa"/>
            <w:shd w:val="clear" w:color="auto" w:fill="auto"/>
            <w:noWrap/>
            <w:vAlign w:val="center"/>
            <w:hideMark/>
          </w:tcPr>
          <w:p w:rsidR="003D23F6" w:rsidRDefault="003D23F6" w:rsidP="00F51878">
            <w:pPr>
              <w:jc w:val="right"/>
              <w:rPr>
                <w:sz w:val="20"/>
                <w:szCs w:val="20"/>
              </w:rPr>
            </w:pPr>
            <w:r>
              <w:rPr>
                <w:sz w:val="20"/>
                <w:szCs w:val="20"/>
              </w:rPr>
              <w:t>6.2.</w:t>
            </w:r>
          </w:p>
        </w:tc>
        <w:tc>
          <w:tcPr>
            <w:tcW w:w="3900" w:type="dxa"/>
            <w:shd w:val="clear" w:color="auto" w:fill="auto"/>
            <w:vAlign w:val="center"/>
            <w:hideMark/>
          </w:tcPr>
          <w:p w:rsidR="003D23F6" w:rsidRDefault="003D23F6" w:rsidP="00F51878">
            <w:pPr>
              <w:rPr>
                <w:sz w:val="20"/>
                <w:szCs w:val="20"/>
              </w:rPr>
            </w:pPr>
            <w:proofErr w:type="spellStart"/>
            <w:r>
              <w:rPr>
                <w:sz w:val="20"/>
                <w:szCs w:val="20"/>
              </w:rPr>
              <w:t>Profila</w:t>
            </w:r>
            <w:proofErr w:type="spellEnd"/>
            <w:r>
              <w:rPr>
                <w:sz w:val="20"/>
                <w:szCs w:val="20"/>
              </w:rPr>
              <w:t xml:space="preserve"> </w:t>
            </w:r>
            <w:proofErr w:type="spellStart"/>
            <w:r>
              <w:rPr>
                <w:sz w:val="20"/>
                <w:szCs w:val="20"/>
              </w:rPr>
              <w:t>labošana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karsto</w:t>
            </w:r>
            <w:proofErr w:type="spellEnd"/>
            <w:r>
              <w:rPr>
                <w:sz w:val="20"/>
                <w:szCs w:val="20"/>
              </w:rPr>
              <w:t xml:space="preserve"> </w:t>
            </w:r>
            <w:proofErr w:type="spellStart"/>
            <w:r>
              <w:rPr>
                <w:sz w:val="20"/>
                <w:szCs w:val="20"/>
              </w:rPr>
              <w:t>asfaltu</w:t>
            </w:r>
            <w:proofErr w:type="spellEnd"/>
            <w:r>
              <w:rPr>
                <w:sz w:val="20"/>
                <w:szCs w:val="20"/>
              </w:rPr>
              <w:t xml:space="preserve"> AC11base/</w:t>
            </w:r>
            <w:proofErr w:type="spellStart"/>
            <w:r>
              <w:rPr>
                <w:sz w:val="20"/>
                <w:szCs w:val="20"/>
              </w:rPr>
              <w:t>bin</w:t>
            </w:r>
            <w:proofErr w:type="spellEnd"/>
            <w:r>
              <w:rPr>
                <w:sz w:val="20"/>
                <w:szCs w:val="20"/>
              </w:rPr>
              <w:t xml:space="preserve">  (S-IV </w:t>
            </w:r>
            <w:proofErr w:type="spellStart"/>
            <w:r>
              <w:rPr>
                <w:sz w:val="20"/>
                <w:szCs w:val="20"/>
              </w:rPr>
              <w:t>klase</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t</w:t>
            </w:r>
          </w:p>
        </w:tc>
        <w:tc>
          <w:tcPr>
            <w:tcW w:w="1095" w:type="dxa"/>
            <w:shd w:val="clear" w:color="auto" w:fill="auto"/>
            <w:noWrap/>
            <w:vAlign w:val="center"/>
            <w:hideMark/>
          </w:tcPr>
          <w:p w:rsidR="003D23F6" w:rsidRDefault="003D23F6" w:rsidP="00F51878">
            <w:pPr>
              <w:jc w:val="center"/>
              <w:rPr>
                <w:sz w:val="20"/>
                <w:szCs w:val="20"/>
              </w:rPr>
            </w:pPr>
            <w:r>
              <w:rPr>
                <w:sz w:val="20"/>
                <w:szCs w:val="20"/>
              </w:rPr>
              <w:t>50,0</w:t>
            </w:r>
          </w:p>
        </w:tc>
      </w:tr>
      <w:tr w:rsidR="003D23F6" w:rsidTr="00F51878">
        <w:trPr>
          <w:trHeight w:val="810"/>
        </w:trPr>
        <w:tc>
          <w:tcPr>
            <w:tcW w:w="960" w:type="dxa"/>
            <w:shd w:val="clear" w:color="auto" w:fill="auto"/>
            <w:noWrap/>
            <w:vAlign w:val="center"/>
            <w:hideMark/>
          </w:tcPr>
          <w:p w:rsidR="003D23F6" w:rsidRDefault="003D23F6" w:rsidP="00F51878">
            <w:pPr>
              <w:jc w:val="right"/>
              <w:rPr>
                <w:sz w:val="20"/>
                <w:szCs w:val="20"/>
              </w:rPr>
            </w:pPr>
            <w:r>
              <w:rPr>
                <w:sz w:val="20"/>
                <w:szCs w:val="20"/>
              </w:rPr>
              <w:t>2.3.</w:t>
            </w:r>
          </w:p>
        </w:tc>
        <w:tc>
          <w:tcPr>
            <w:tcW w:w="960" w:type="dxa"/>
            <w:shd w:val="clear" w:color="auto" w:fill="auto"/>
            <w:noWrap/>
            <w:vAlign w:val="center"/>
            <w:hideMark/>
          </w:tcPr>
          <w:p w:rsidR="003D23F6" w:rsidRDefault="003D23F6" w:rsidP="00F51878">
            <w:pPr>
              <w:jc w:val="right"/>
              <w:rPr>
                <w:sz w:val="20"/>
                <w:szCs w:val="20"/>
              </w:rPr>
            </w:pPr>
            <w:r>
              <w:rPr>
                <w:sz w:val="20"/>
                <w:szCs w:val="20"/>
              </w:rPr>
              <w:t>5.4.</w:t>
            </w:r>
          </w:p>
        </w:tc>
        <w:tc>
          <w:tcPr>
            <w:tcW w:w="3900" w:type="dxa"/>
            <w:shd w:val="clear" w:color="auto" w:fill="auto"/>
            <w:vAlign w:val="center"/>
            <w:hideMark/>
          </w:tcPr>
          <w:p w:rsidR="003D23F6" w:rsidRDefault="003D23F6" w:rsidP="00F51878">
            <w:pPr>
              <w:rPr>
                <w:sz w:val="20"/>
                <w:szCs w:val="20"/>
              </w:rPr>
            </w:pPr>
            <w:proofErr w:type="spellStart"/>
            <w:r>
              <w:rPr>
                <w:sz w:val="20"/>
                <w:szCs w:val="20"/>
              </w:rPr>
              <w:t>Nomaļu</w:t>
            </w:r>
            <w:proofErr w:type="spellEnd"/>
            <w:r>
              <w:rPr>
                <w:sz w:val="20"/>
                <w:szCs w:val="20"/>
              </w:rPr>
              <w:t xml:space="preserve"> </w:t>
            </w:r>
            <w:proofErr w:type="spellStart"/>
            <w:r>
              <w:rPr>
                <w:sz w:val="20"/>
                <w:szCs w:val="20"/>
              </w:rPr>
              <w:t>profilēšana</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blīvēšana</w:t>
            </w:r>
            <w:proofErr w:type="spellEnd"/>
            <w:r>
              <w:rPr>
                <w:sz w:val="20"/>
                <w:szCs w:val="20"/>
              </w:rPr>
              <w:t xml:space="preserve">, </w:t>
            </w:r>
            <w:proofErr w:type="spellStart"/>
            <w:r>
              <w:rPr>
                <w:sz w:val="20"/>
                <w:szCs w:val="20"/>
              </w:rPr>
              <w:t>uzpildīšana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grants-šķembu</w:t>
            </w:r>
            <w:proofErr w:type="spellEnd"/>
            <w:r>
              <w:rPr>
                <w:sz w:val="20"/>
                <w:szCs w:val="20"/>
              </w:rPr>
              <w:t xml:space="preserve"> </w:t>
            </w:r>
            <w:proofErr w:type="spellStart"/>
            <w:r>
              <w:rPr>
                <w:sz w:val="20"/>
                <w:szCs w:val="20"/>
              </w:rPr>
              <w:t>mais</w:t>
            </w:r>
            <w:proofErr w:type="spellEnd"/>
            <w:r>
              <w:rPr>
                <w:sz w:val="20"/>
                <w:szCs w:val="20"/>
              </w:rPr>
              <w:t xml:space="preserve">. 0/32s </w:t>
            </w:r>
            <w:proofErr w:type="spellStart"/>
            <w:r>
              <w:rPr>
                <w:sz w:val="20"/>
                <w:szCs w:val="20"/>
              </w:rPr>
              <w:t>hvid</w:t>
            </w:r>
            <w:proofErr w:type="spellEnd"/>
            <w:r>
              <w:rPr>
                <w:sz w:val="20"/>
                <w:szCs w:val="20"/>
              </w:rPr>
              <w:t xml:space="preserve"> -6cm                (N-III </w:t>
            </w:r>
            <w:proofErr w:type="spellStart"/>
            <w:r>
              <w:rPr>
                <w:sz w:val="20"/>
                <w:szCs w:val="20"/>
              </w:rPr>
              <w:t>klase</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sz w:val="20"/>
                <w:szCs w:val="20"/>
                <w:vertAlign w:val="superscript"/>
              </w:rPr>
              <w:t>2</w:t>
            </w:r>
          </w:p>
        </w:tc>
        <w:tc>
          <w:tcPr>
            <w:tcW w:w="1095" w:type="dxa"/>
            <w:shd w:val="clear" w:color="auto" w:fill="auto"/>
            <w:noWrap/>
            <w:vAlign w:val="center"/>
            <w:hideMark/>
          </w:tcPr>
          <w:p w:rsidR="003D23F6" w:rsidRDefault="003D23F6" w:rsidP="00F51878">
            <w:pPr>
              <w:jc w:val="center"/>
              <w:rPr>
                <w:sz w:val="20"/>
                <w:szCs w:val="20"/>
              </w:rPr>
            </w:pPr>
            <w:r>
              <w:rPr>
                <w:sz w:val="20"/>
                <w:szCs w:val="20"/>
              </w:rPr>
              <w:t>680,0</w:t>
            </w:r>
          </w:p>
        </w:tc>
      </w:tr>
      <w:tr w:rsidR="003D23F6" w:rsidTr="00F51878">
        <w:trPr>
          <w:gridAfter w:val="4"/>
          <w:wAfter w:w="6915" w:type="dxa"/>
          <w:trHeight w:val="300"/>
        </w:trPr>
        <w:tc>
          <w:tcPr>
            <w:tcW w:w="960" w:type="dxa"/>
            <w:shd w:val="clear" w:color="000000" w:fill="C0C0C0"/>
            <w:noWrap/>
            <w:vAlign w:val="center"/>
            <w:hideMark/>
          </w:tcPr>
          <w:p w:rsidR="003D23F6" w:rsidRDefault="003D23F6" w:rsidP="00F51878">
            <w:pPr>
              <w:jc w:val="right"/>
              <w:rPr>
                <w:b/>
                <w:bCs/>
                <w:sz w:val="20"/>
                <w:szCs w:val="20"/>
              </w:rPr>
            </w:pPr>
            <w:r>
              <w:rPr>
                <w:b/>
                <w:bCs/>
                <w:sz w:val="20"/>
                <w:szCs w:val="20"/>
              </w:rPr>
              <w:t>3.</w:t>
            </w:r>
          </w:p>
        </w:tc>
      </w:tr>
      <w:tr w:rsidR="003D23F6" w:rsidTr="00F51878">
        <w:trPr>
          <w:trHeight w:val="510"/>
        </w:trPr>
        <w:tc>
          <w:tcPr>
            <w:tcW w:w="960" w:type="dxa"/>
            <w:shd w:val="clear" w:color="000000" w:fill="FFFFFF"/>
            <w:noWrap/>
            <w:vAlign w:val="center"/>
            <w:hideMark/>
          </w:tcPr>
          <w:p w:rsidR="003D23F6" w:rsidRDefault="003D23F6" w:rsidP="00F51878">
            <w:pPr>
              <w:jc w:val="right"/>
              <w:rPr>
                <w:sz w:val="20"/>
                <w:szCs w:val="20"/>
              </w:rPr>
            </w:pPr>
            <w:r>
              <w:rPr>
                <w:sz w:val="20"/>
                <w:szCs w:val="20"/>
              </w:rPr>
              <w:t>3.1.</w:t>
            </w:r>
          </w:p>
        </w:tc>
        <w:tc>
          <w:tcPr>
            <w:tcW w:w="960" w:type="dxa"/>
            <w:shd w:val="clear" w:color="auto" w:fill="auto"/>
            <w:noWrap/>
            <w:vAlign w:val="center"/>
            <w:hideMark/>
          </w:tcPr>
          <w:p w:rsidR="003D23F6" w:rsidRDefault="003D23F6" w:rsidP="00F51878">
            <w:pPr>
              <w:jc w:val="right"/>
              <w:rPr>
                <w:sz w:val="20"/>
                <w:szCs w:val="20"/>
              </w:rPr>
            </w:pPr>
            <w:r>
              <w:rPr>
                <w:sz w:val="20"/>
                <w:szCs w:val="20"/>
              </w:rPr>
              <w:t>5.2.</w:t>
            </w:r>
          </w:p>
        </w:tc>
        <w:tc>
          <w:tcPr>
            <w:tcW w:w="3900" w:type="dxa"/>
            <w:shd w:val="clear" w:color="auto" w:fill="auto"/>
            <w:vAlign w:val="center"/>
            <w:hideMark/>
          </w:tcPr>
          <w:p w:rsidR="003D23F6" w:rsidRDefault="003D23F6" w:rsidP="00F51878">
            <w:pPr>
              <w:rPr>
                <w:sz w:val="20"/>
                <w:szCs w:val="20"/>
              </w:rPr>
            </w:pPr>
            <w:proofErr w:type="spellStart"/>
            <w:r>
              <w:rPr>
                <w:sz w:val="20"/>
                <w:szCs w:val="20"/>
              </w:rPr>
              <w:t>Nesaistītu</w:t>
            </w:r>
            <w:proofErr w:type="spellEnd"/>
            <w:r>
              <w:rPr>
                <w:sz w:val="20"/>
                <w:szCs w:val="20"/>
              </w:rPr>
              <w:t xml:space="preserve"> </w:t>
            </w:r>
            <w:proofErr w:type="spellStart"/>
            <w:r>
              <w:rPr>
                <w:sz w:val="20"/>
                <w:szCs w:val="20"/>
              </w:rPr>
              <w:t>minerālmateriālu</w:t>
            </w:r>
            <w:proofErr w:type="spellEnd"/>
            <w:r>
              <w:rPr>
                <w:sz w:val="20"/>
                <w:szCs w:val="20"/>
              </w:rPr>
              <w:t xml:space="preserve"> </w:t>
            </w:r>
            <w:proofErr w:type="spellStart"/>
            <w:r>
              <w:rPr>
                <w:sz w:val="20"/>
                <w:szCs w:val="20"/>
              </w:rPr>
              <w:t>seguma</w:t>
            </w:r>
            <w:proofErr w:type="spellEnd"/>
            <w:r>
              <w:rPr>
                <w:sz w:val="20"/>
                <w:szCs w:val="20"/>
              </w:rPr>
              <w:t xml:space="preserve"> 0/32s </w:t>
            </w:r>
            <w:proofErr w:type="spellStart"/>
            <w:r>
              <w:rPr>
                <w:sz w:val="20"/>
                <w:szCs w:val="20"/>
              </w:rPr>
              <w:t>izbūve</w:t>
            </w:r>
            <w:proofErr w:type="spellEnd"/>
            <w:r>
              <w:rPr>
                <w:sz w:val="20"/>
                <w:szCs w:val="20"/>
              </w:rPr>
              <w:t xml:space="preserve"> 18cm </w:t>
            </w:r>
            <w:proofErr w:type="spellStart"/>
            <w:r>
              <w:rPr>
                <w:sz w:val="20"/>
                <w:szCs w:val="20"/>
              </w:rPr>
              <w:t>biezumā</w:t>
            </w:r>
            <w:proofErr w:type="spellEnd"/>
            <w:r>
              <w:rPr>
                <w:sz w:val="20"/>
                <w:szCs w:val="20"/>
              </w:rPr>
              <w:t xml:space="preserve"> (N-II </w:t>
            </w:r>
            <w:proofErr w:type="spellStart"/>
            <w:r>
              <w:rPr>
                <w:sz w:val="20"/>
                <w:szCs w:val="20"/>
              </w:rPr>
              <w:t>klase</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rFonts w:ascii="Arial Narrow" w:hAnsi="Arial Narrow"/>
                <w:sz w:val="20"/>
                <w:szCs w:val="20"/>
                <w:vertAlign w:val="superscript"/>
              </w:rPr>
              <w:t>2</w:t>
            </w:r>
          </w:p>
        </w:tc>
        <w:tc>
          <w:tcPr>
            <w:tcW w:w="1095" w:type="dxa"/>
            <w:shd w:val="clear" w:color="auto" w:fill="auto"/>
            <w:noWrap/>
            <w:vAlign w:val="center"/>
            <w:hideMark/>
          </w:tcPr>
          <w:p w:rsidR="003D23F6" w:rsidRDefault="003D23F6" w:rsidP="00F51878">
            <w:pPr>
              <w:jc w:val="center"/>
              <w:rPr>
                <w:sz w:val="20"/>
                <w:szCs w:val="20"/>
              </w:rPr>
            </w:pPr>
            <w:r>
              <w:rPr>
                <w:sz w:val="20"/>
                <w:szCs w:val="20"/>
              </w:rPr>
              <w:t>92,0</w:t>
            </w:r>
          </w:p>
        </w:tc>
      </w:tr>
      <w:tr w:rsidR="003D23F6" w:rsidTr="00F51878">
        <w:trPr>
          <w:trHeight w:val="510"/>
        </w:trPr>
        <w:tc>
          <w:tcPr>
            <w:tcW w:w="960" w:type="dxa"/>
            <w:shd w:val="clear" w:color="auto" w:fill="auto"/>
            <w:noWrap/>
            <w:vAlign w:val="center"/>
            <w:hideMark/>
          </w:tcPr>
          <w:p w:rsidR="003D23F6" w:rsidRDefault="003D23F6" w:rsidP="00F51878">
            <w:pPr>
              <w:jc w:val="right"/>
              <w:rPr>
                <w:sz w:val="20"/>
                <w:szCs w:val="20"/>
              </w:rPr>
            </w:pPr>
            <w:r>
              <w:rPr>
                <w:sz w:val="20"/>
                <w:szCs w:val="20"/>
              </w:rPr>
              <w:t>3.2.</w:t>
            </w:r>
          </w:p>
        </w:tc>
        <w:tc>
          <w:tcPr>
            <w:tcW w:w="960" w:type="dxa"/>
            <w:shd w:val="clear" w:color="auto" w:fill="auto"/>
            <w:noWrap/>
            <w:vAlign w:val="center"/>
            <w:hideMark/>
          </w:tcPr>
          <w:p w:rsidR="003D23F6" w:rsidRDefault="003D23F6" w:rsidP="00F51878">
            <w:pPr>
              <w:jc w:val="right"/>
              <w:rPr>
                <w:sz w:val="20"/>
                <w:szCs w:val="20"/>
              </w:rPr>
            </w:pPr>
            <w:r>
              <w:rPr>
                <w:sz w:val="20"/>
                <w:szCs w:val="20"/>
              </w:rPr>
              <w:t>6.2.</w:t>
            </w:r>
          </w:p>
        </w:tc>
        <w:tc>
          <w:tcPr>
            <w:tcW w:w="3900" w:type="dxa"/>
            <w:shd w:val="clear" w:color="auto" w:fill="auto"/>
            <w:vAlign w:val="center"/>
            <w:hideMark/>
          </w:tcPr>
          <w:p w:rsidR="003D23F6" w:rsidRDefault="003D23F6" w:rsidP="00F51878">
            <w:pPr>
              <w:rPr>
                <w:sz w:val="20"/>
                <w:szCs w:val="20"/>
              </w:rPr>
            </w:pPr>
            <w:proofErr w:type="spellStart"/>
            <w:r>
              <w:rPr>
                <w:sz w:val="20"/>
                <w:szCs w:val="20"/>
              </w:rPr>
              <w:t>Karstā</w:t>
            </w:r>
            <w:proofErr w:type="spellEnd"/>
            <w:r>
              <w:rPr>
                <w:sz w:val="20"/>
                <w:szCs w:val="20"/>
              </w:rPr>
              <w:t xml:space="preserve"> </w:t>
            </w:r>
            <w:proofErr w:type="spellStart"/>
            <w:r>
              <w:rPr>
                <w:sz w:val="20"/>
                <w:szCs w:val="20"/>
              </w:rPr>
              <w:t>asfalta</w:t>
            </w:r>
            <w:proofErr w:type="spellEnd"/>
            <w:r>
              <w:rPr>
                <w:sz w:val="20"/>
                <w:szCs w:val="20"/>
              </w:rPr>
              <w:t xml:space="preserve"> AC16surf </w:t>
            </w:r>
            <w:proofErr w:type="spellStart"/>
            <w:r>
              <w:rPr>
                <w:sz w:val="20"/>
                <w:szCs w:val="20"/>
              </w:rPr>
              <w:t>dilumkārtas</w:t>
            </w:r>
            <w:proofErr w:type="spellEnd"/>
            <w:r>
              <w:rPr>
                <w:sz w:val="20"/>
                <w:szCs w:val="20"/>
              </w:rPr>
              <w:t xml:space="preserve"> </w:t>
            </w:r>
            <w:proofErr w:type="spellStart"/>
            <w:r>
              <w:rPr>
                <w:sz w:val="20"/>
                <w:szCs w:val="20"/>
              </w:rPr>
              <w:t>būvniecība</w:t>
            </w:r>
            <w:proofErr w:type="spellEnd"/>
            <w:r>
              <w:rPr>
                <w:sz w:val="20"/>
                <w:szCs w:val="20"/>
              </w:rPr>
              <w:t xml:space="preserve">, 6cm </w:t>
            </w:r>
            <w:proofErr w:type="spellStart"/>
            <w:r>
              <w:rPr>
                <w:sz w:val="20"/>
                <w:szCs w:val="20"/>
              </w:rPr>
              <w:t>biezumā</w:t>
            </w:r>
            <w:proofErr w:type="spellEnd"/>
            <w:r>
              <w:rPr>
                <w:sz w:val="20"/>
                <w:szCs w:val="20"/>
              </w:rPr>
              <w:t xml:space="preserve"> (S-III </w:t>
            </w:r>
            <w:proofErr w:type="spellStart"/>
            <w:r>
              <w:rPr>
                <w:sz w:val="20"/>
                <w:szCs w:val="20"/>
              </w:rPr>
              <w:t>klase</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m</w:t>
            </w:r>
            <w:r>
              <w:rPr>
                <w:rFonts w:ascii="Arial Narrow" w:hAnsi="Arial Narrow"/>
                <w:sz w:val="20"/>
                <w:szCs w:val="20"/>
                <w:vertAlign w:val="superscript"/>
              </w:rPr>
              <w:t>2</w:t>
            </w:r>
          </w:p>
        </w:tc>
        <w:tc>
          <w:tcPr>
            <w:tcW w:w="1095" w:type="dxa"/>
            <w:shd w:val="clear" w:color="auto" w:fill="auto"/>
            <w:noWrap/>
            <w:vAlign w:val="center"/>
            <w:hideMark/>
          </w:tcPr>
          <w:p w:rsidR="003D23F6" w:rsidRDefault="003D23F6" w:rsidP="00F51878">
            <w:pPr>
              <w:jc w:val="center"/>
              <w:rPr>
                <w:sz w:val="20"/>
                <w:szCs w:val="20"/>
              </w:rPr>
            </w:pPr>
            <w:r>
              <w:rPr>
                <w:sz w:val="20"/>
                <w:szCs w:val="20"/>
              </w:rPr>
              <w:t>180,0</w:t>
            </w:r>
          </w:p>
        </w:tc>
      </w:tr>
      <w:tr w:rsidR="003D23F6" w:rsidTr="00F51878">
        <w:trPr>
          <w:gridAfter w:val="4"/>
          <w:wAfter w:w="6915" w:type="dxa"/>
          <w:trHeight w:val="300"/>
        </w:trPr>
        <w:tc>
          <w:tcPr>
            <w:tcW w:w="960" w:type="dxa"/>
            <w:shd w:val="clear" w:color="000000" w:fill="C0C0C0"/>
            <w:noWrap/>
            <w:vAlign w:val="center"/>
            <w:hideMark/>
          </w:tcPr>
          <w:p w:rsidR="003D23F6" w:rsidRDefault="003D23F6" w:rsidP="00F51878">
            <w:pPr>
              <w:jc w:val="right"/>
              <w:rPr>
                <w:b/>
                <w:bCs/>
                <w:sz w:val="20"/>
                <w:szCs w:val="20"/>
              </w:rPr>
            </w:pPr>
            <w:r>
              <w:rPr>
                <w:b/>
                <w:bCs/>
                <w:sz w:val="20"/>
                <w:szCs w:val="20"/>
              </w:rPr>
              <w:t>4.</w:t>
            </w:r>
          </w:p>
        </w:tc>
      </w:tr>
      <w:tr w:rsidR="003D23F6" w:rsidTr="00F51878">
        <w:trPr>
          <w:trHeight w:val="1035"/>
        </w:trPr>
        <w:tc>
          <w:tcPr>
            <w:tcW w:w="960" w:type="dxa"/>
            <w:shd w:val="clear" w:color="auto" w:fill="auto"/>
            <w:noWrap/>
            <w:vAlign w:val="center"/>
            <w:hideMark/>
          </w:tcPr>
          <w:p w:rsidR="003D23F6" w:rsidRDefault="003D23F6" w:rsidP="00F51878">
            <w:pPr>
              <w:jc w:val="right"/>
              <w:rPr>
                <w:sz w:val="20"/>
                <w:szCs w:val="20"/>
              </w:rPr>
            </w:pPr>
            <w:r>
              <w:rPr>
                <w:sz w:val="20"/>
                <w:szCs w:val="20"/>
              </w:rPr>
              <w:t>4.1.</w:t>
            </w:r>
          </w:p>
        </w:tc>
        <w:tc>
          <w:tcPr>
            <w:tcW w:w="960" w:type="dxa"/>
            <w:shd w:val="clear" w:color="auto" w:fill="auto"/>
            <w:noWrap/>
            <w:vAlign w:val="center"/>
            <w:hideMark/>
          </w:tcPr>
          <w:p w:rsidR="003D23F6" w:rsidRDefault="003D23F6" w:rsidP="00F51878">
            <w:pPr>
              <w:jc w:val="right"/>
              <w:rPr>
                <w:sz w:val="20"/>
                <w:szCs w:val="20"/>
              </w:rPr>
            </w:pPr>
            <w:r>
              <w:rPr>
                <w:sz w:val="20"/>
                <w:szCs w:val="20"/>
              </w:rPr>
              <w:t>7.2.</w:t>
            </w:r>
          </w:p>
        </w:tc>
        <w:tc>
          <w:tcPr>
            <w:tcW w:w="3900" w:type="dxa"/>
            <w:shd w:val="clear" w:color="auto" w:fill="auto"/>
            <w:vAlign w:val="center"/>
            <w:hideMark/>
          </w:tcPr>
          <w:p w:rsidR="003D23F6" w:rsidRDefault="003D23F6" w:rsidP="00F51878">
            <w:pPr>
              <w:rPr>
                <w:sz w:val="20"/>
                <w:szCs w:val="20"/>
              </w:rPr>
            </w:pPr>
            <w:proofErr w:type="spellStart"/>
            <w:r>
              <w:rPr>
                <w:sz w:val="20"/>
                <w:szCs w:val="20"/>
              </w:rPr>
              <w:t>Caurtekas</w:t>
            </w:r>
            <w:proofErr w:type="spellEnd"/>
            <w:r>
              <w:rPr>
                <w:sz w:val="20"/>
                <w:szCs w:val="20"/>
              </w:rPr>
              <w:t xml:space="preserve"> Ø400mm </w:t>
            </w:r>
            <w:proofErr w:type="spellStart"/>
            <w:r>
              <w:rPr>
                <w:sz w:val="20"/>
                <w:szCs w:val="20"/>
              </w:rPr>
              <w:t>demontāža</w:t>
            </w:r>
            <w:proofErr w:type="spellEnd"/>
            <w:r>
              <w:rPr>
                <w:sz w:val="20"/>
                <w:szCs w:val="20"/>
              </w:rPr>
              <w:t xml:space="preserve"> (</w:t>
            </w:r>
            <w:proofErr w:type="spellStart"/>
            <w:r>
              <w:rPr>
                <w:sz w:val="20"/>
                <w:szCs w:val="20"/>
              </w:rPr>
              <w:t>iekļaujot</w:t>
            </w:r>
            <w:proofErr w:type="spellEnd"/>
            <w:r>
              <w:rPr>
                <w:sz w:val="20"/>
                <w:szCs w:val="20"/>
              </w:rPr>
              <w:t xml:space="preserve"> </w:t>
            </w:r>
            <w:proofErr w:type="spellStart"/>
            <w:r>
              <w:rPr>
                <w:sz w:val="20"/>
                <w:szCs w:val="20"/>
              </w:rPr>
              <w:t>visus</w:t>
            </w:r>
            <w:proofErr w:type="spellEnd"/>
            <w:r>
              <w:rPr>
                <w:sz w:val="20"/>
                <w:szCs w:val="20"/>
              </w:rPr>
              <w:t xml:space="preserve"> </w:t>
            </w:r>
            <w:proofErr w:type="spellStart"/>
            <w:r>
              <w:rPr>
                <w:sz w:val="20"/>
                <w:szCs w:val="20"/>
              </w:rPr>
              <w:t>nepieciešamus</w:t>
            </w:r>
            <w:proofErr w:type="spellEnd"/>
            <w:r>
              <w:rPr>
                <w:sz w:val="20"/>
                <w:szCs w:val="20"/>
              </w:rPr>
              <w:t xml:space="preserve"> </w:t>
            </w:r>
            <w:proofErr w:type="spellStart"/>
            <w:r>
              <w:rPr>
                <w:sz w:val="20"/>
                <w:szCs w:val="20"/>
              </w:rPr>
              <w:t>zemes</w:t>
            </w:r>
            <w:proofErr w:type="spellEnd"/>
            <w:r>
              <w:rPr>
                <w:sz w:val="20"/>
                <w:szCs w:val="20"/>
              </w:rPr>
              <w:t xml:space="preserve"> </w:t>
            </w:r>
            <w:proofErr w:type="spellStart"/>
            <w:r>
              <w:rPr>
                <w:sz w:val="20"/>
                <w:szCs w:val="20"/>
              </w:rPr>
              <w:t>darbus</w:t>
            </w:r>
            <w:proofErr w:type="spellEnd"/>
            <w:r>
              <w:rPr>
                <w:sz w:val="20"/>
                <w:szCs w:val="20"/>
              </w:rPr>
              <w:t xml:space="preserve">, t.sk. </w:t>
            </w:r>
            <w:proofErr w:type="spellStart"/>
            <w:r>
              <w:rPr>
                <w:sz w:val="20"/>
                <w:szCs w:val="20"/>
              </w:rPr>
              <w:t>vecās</w:t>
            </w:r>
            <w:proofErr w:type="spellEnd"/>
            <w:r>
              <w:rPr>
                <w:sz w:val="20"/>
                <w:szCs w:val="20"/>
              </w:rPr>
              <w:t xml:space="preserve"> </w:t>
            </w:r>
            <w:proofErr w:type="spellStart"/>
            <w:r>
              <w:rPr>
                <w:sz w:val="20"/>
                <w:szCs w:val="20"/>
              </w:rPr>
              <w:t>segas</w:t>
            </w:r>
            <w:proofErr w:type="spellEnd"/>
            <w:r>
              <w:rPr>
                <w:sz w:val="20"/>
                <w:szCs w:val="20"/>
              </w:rPr>
              <w:t xml:space="preserve"> </w:t>
            </w:r>
            <w:proofErr w:type="spellStart"/>
            <w:r>
              <w:rPr>
                <w:sz w:val="20"/>
                <w:szCs w:val="20"/>
              </w:rPr>
              <w:t>konstrukcijas</w:t>
            </w:r>
            <w:proofErr w:type="spellEnd"/>
            <w:r>
              <w:rPr>
                <w:sz w:val="20"/>
                <w:szCs w:val="20"/>
              </w:rPr>
              <w:t xml:space="preserve"> </w:t>
            </w:r>
            <w:proofErr w:type="spellStart"/>
            <w:r>
              <w:rPr>
                <w:sz w:val="20"/>
                <w:szCs w:val="20"/>
              </w:rPr>
              <w:t>demontāžu</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transportēšana</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Pr>
                <w:sz w:val="20"/>
                <w:szCs w:val="20"/>
              </w:rPr>
              <w:t>būvuzņēmēja</w:t>
            </w:r>
            <w:proofErr w:type="spellEnd"/>
            <w:r>
              <w:rPr>
                <w:sz w:val="20"/>
                <w:szCs w:val="20"/>
              </w:rPr>
              <w:t xml:space="preserve"> </w:t>
            </w:r>
            <w:proofErr w:type="spellStart"/>
            <w:r>
              <w:rPr>
                <w:sz w:val="20"/>
                <w:szCs w:val="20"/>
              </w:rPr>
              <w:t>atbērtni</w:t>
            </w:r>
            <w:proofErr w:type="spellEnd"/>
          </w:p>
        </w:tc>
        <w:tc>
          <w:tcPr>
            <w:tcW w:w="960" w:type="dxa"/>
            <w:shd w:val="clear" w:color="auto" w:fill="auto"/>
            <w:noWrap/>
            <w:vAlign w:val="center"/>
            <w:hideMark/>
          </w:tcPr>
          <w:p w:rsidR="003D23F6" w:rsidRDefault="003D23F6" w:rsidP="00F51878">
            <w:pPr>
              <w:jc w:val="center"/>
              <w:rPr>
                <w:sz w:val="20"/>
                <w:szCs w:val="20"/>
              </w:rPr>
            </w:pPr>
            <w:r>
              <w:rPr>
                <w:sz w:val="20"/>
                <w:szCs w:val="20"/>
              </w:rPr>
              <w:t>m</w:t>
            </w:r>
          </w:p>
        </w:tc>
        <w:tc>
          <w:tcPr>
            <w:tcW w:w="1095" w:type="dxa"/>
            <w:shd w:val="clear" w:color="auto" w:fill="auto"/>
            <w:noWrap/>
            <w:vAlign w:val="center"/>
            <w:hideMark/>
          </w:tcPr>
          <w:p w:rsidR="003D23F6" w:rsidRDefault="003D23F6" w:rsidP="00F51878">
            <w:pPr>
              <w:jc w:val="center"/>
              <w:rPr>
                <w:sz w:val="20"/>
                <w:szCs w:val="20"/>
              </w:rPr>
            </w:pPr>
            <w:r>
              <w:rPr>
                <w:sz w:val="20"/>
                <w:szCs w:val="20"/>
              </w:rPr>
              <w:t>6,0</w:t>
            </w:r>
          </w:p>
        </w:tc>
      </w:tr>
      <w:tr w:rsidR="003D23F6" w:rsidTr="00F51878">
        <w:trPr>
          <w:trHeight w:val="510"/>
        </w:trPr>
        <w:tc>
          <w:tcPr>
            <w:tcW w:w="960" w:type="dxa"/>
            <w:shd w:val="clear" w:color="000000" w:fill="FFFFFF"/>
            <w:noWrap/>
            <w:vAlign w:val="center"/>
            <w:hideMark/>
          </w:tcPr>
          <w:p w:rsidR="003D23F6" w:rsidRDefault="003D23F6" w:rsidP="00F51878">
            <w:pPr>
              <w:jc w:val="right"/>
              <w:rPr>
                <w:sz w:val="20"/>
                <w:szCs w:val="20"/>
              </w:rPr>
            </w:pPr>
            <w:r>
              <w:rPr>
                <w:sz w:val="20"/>
                <w:szCs w:val="20"/>
              </w:rPr>
              <w:lastRenderedPageBreak/>
              <w:t>4.2.</w:t>
            </w:r>
          </w:p>
        </w:tc>
        <w:tc>
          <w:tcPr>
            <w:tcW w:w="960" w:type="dxa"/>
            <w:shd w:val="clear" w:color="auto" w:fill="auto"/>
            <w:noWrap/>
            <w:vAlign w:val="center"/>
            <w:hideMark/>
          </w:tcPr>
          <w:p w:rsidR="003D23F6" w:rsidRDefault="003D23F6" w:rsidP="00F51878">
            <w:pPr>
              <w:jc w:val="right"/>
              <w:rPr>
                <w:sz w:val="20"/>
                <w:szCs w:val="20"/>
              </w:rPr>
            </w:pPr>
            <w:r>
              <w:rPr>
                <w:sz w:val="20"/>
                <w:szCs w:val="20"/>
              </w:rPr>
              <w:t>7.1.</w:t>
            </w:r>
          </w:p>
        </w:tc>
        <w:tc>
          <w:tcPr>
            <w:tcW w:w="3900" w:type="dxa"/>
            <w:shd w:val="clear" w:color="auto" w:fill="auto"/>
            <w:vAlign w:val="center"/>
            <w:hideMark/>
          </w:tcPr>
          <w:p w:rsidR="003D23F6" w:rsidRDefault="003D23F6" w:rsidP="00F51878">
            <w:pPr>
              <w:rPr>
                <w:sz w:val="20"/>
                <w:szCs w:val="20"/>
              </w:rPr>
            </w:pPr>
            <w:proofErr w:type="spellStart"/>
            <w:r>
              <w:rPr>
                <w:sz w:val="20"/>
                <w:szCs w:val="20"/>
              </w:rPr>
              <w:t>Caurtekas</w:t>
            </w:r>
            <w:proofErr w:type="spellEnd"/>
            <w:r>
              <w:rPr>
                <w:sz w:val="20"/>
                <w:szCs w:val="20"/>
              </w:rPr>
              <w:t xml:space="preserve"> Ø400mm </w:t>
            </w:r>
            <w:proofErr w:type="spellStart"/>
            <w:r>
              <w:rPr>
                <w:sz w:val="20"/>
                <w:szCs w:val="20"/>
              </w:rPr>
              <w:t>uzstādīšana</w:t>
            </w:r>
            <w:proofErr w:type="spellEnd"/>
            <w:r>
              <w:rPr>
                <w:sz w:val="20"/>
                <w:szCs w:val="20"/>
              </w:rPr>
              <w:t xml:space="preserve"> (</w:t>
            </w:r>
            <w:proofErr w:type="spellStart"/>
            <w:r>
              <w:rPr>
                <w:sz w:val="20"/>
                <w:szCs w:val="20"/>
              </w:rPr>
              <w:t>iekļaujot</w:t>
            </w:r>
            <w:proofErr w:type="spellEnd"/>
            <w:r>
              <w:rPr>
                <w:sz w:val="20"/>
                <w:szCs w:val="20"/>
              </w:rPr>
              <w:t xml:space="preserve"> </w:t>
            </w:r>
            <w:proofErr w:type="spellStart"/>
            <w:r>
              <w:rPr>
                <w:sz w:val="20"/>
                <w:szCs w:val="20"/>
              </w:rPr>
              <w:t>visus</w:t>
            </w:r>
            <w:proofErr w:type="spellEnd"/>
            <w:r>
              <w:rPr>
                <w:sz w:val="20"/>
                <w:szCs w:val="20"/>
              </w:rPr>
              <w:t xml:space="preserve"> </w:t>
            </w:r>
            <w:proofErr w:type="spellStart"/>
            <w:r>
              <w:rPr>
                <w:sz w:val="20"/>
                <w:szCs w:val="20"/>
              </w:rPr>
              <w:t>nepieciešamus</w:t>
            </w:r>
            <w:proofErr w:type="spellEnd"/>
            <w:r>
              <w:rPr>
                <w:sz w:val="20"/>
                <w:szCs w:val="20"/>
              </w:rPr>
              <w:t xml:space="preserve"> </w:t>
            </w:r>
            <w:proofErr w:type="spellStart"/>
            <w:r>
              <w:rPr>
                <w:sz w:val="20"/>
                <w:szCs w:val="20"/>
              </w:rPr>
              <w:t>zemes</w:t>
            </w:r>
            <w:proofErr w:type="spellEnd"/>
            <w:r>
              <w:rPr>
                <w:sz w:val="20"/>
                <w:szCs w:val="20"/>
              </w:rPr>
              <w:t xml:space="preserve"> </w:t>
            </w:r>
            <w:proofErr w:type="spellStart"/>
            <w:r>
              <w:rPr>
                <w:sz w:val="20"/>
                <w:szCs w:val="20"/>
              </w:rPr>
              <w:t>darbus</w:t>
            </w:r>
            <w:proofErr w:type="spellEnd"/>
            <w:r>
              <w:rPr>
                <w:sz w:val="20"/>
                <w:szCs w:val="20"/>
              </w:rPr>
              <w:t xml:space="preserve"> </w:t>
            </w:r>
            <w:proofErr w:type="spellStart"/>
            <w:r>
              <w:rPr>
                <w:sz w:val="20"/>
                <w:szCs w:val="20"/>
              </w:rPr>
              <w:t>un</w:t>
            </w:r>
            <w:proofErr w:type="spellEnd"/>
            <w:r>
              <w:rPr>
                <w:sz w:val="20"/>
                <w:szCs w:val="20"/>
              </w:rPr>
              <w:t xml:space="preserve"> </w:t>
            </w:r>
            <w:proofErr w:type="spellStart"/>
            <w:r>
              <w:rPr>
                <w:sz w:val="20"/>
                <w:szCs w:val="20"/>
              </w:rPr>
              <w:t>citus</w:t>
            </w:r>
            <w:proofErr w:type="spellEnd"/>
            <w:r>
              <w:rPr>
                <w:sz w:val="20"/>
                <w:szCs w:val="20"/>
              </w:rPr>
              <w:t xml:space="preserve"> </w:t>
            </w:r>
            <w:proofErr w:type="spellStart"/>
            <w:r>
              <w:rPr>
                <w:sz w:val="20"/>
                <w:szCs w:val="20"/>
              </w:rPr>
              <w:t>darbus</w:t>
            </w:r>
            <w:proofErr w:type="spellEnd"/>
            <w:r>
              <w:rPr>
                <w:sz w:val="20"/>
                <w:szCs w:val="20"/>
              </w:rPr>
              <w:t>)</w:t>
            </w:r>
          </w:p>
        </w:tc>
        <w:tc>
          <w:tcPr>
            <w:tcW w:w="960" w:type="dxa"/>
            <w:shd w:val="clear" w:color="auto" w:fill="auto"/>
            <w:noWrap/>
            <w:vAlign w:val="center"/>
            <w:hideMark/>
          </w:tcPr>
          <w:p w:rsidR="003D23F6" w:rsidRDefault="003D23F6" w:rsidP="00F51878">
            <w:pPr>
              <w:jc w:val="center"/>
              <w:rPr>
                <w:sz w:val="20"/>
                <w:szCs w:val="20"/>
              </w:rPr>
            </w:pPr>
            <w:r>
              <w:rPr>
                <w:sz w:val="20"/>
                <w:szCs w:val="20"/>
              </w:rPr>
              <w:t>m</w:t>
            </w:r>
          </w:p>
        </w:tc>
        <w:tc>
          <w:tcPr>
            <w:tcW w:w="1095" w:type="dxa"/>
            <w:shd w:val="clear" w:color="auto" w:fill="auto"/>
            <w:noWrap/>
            <w:vAlign w:val="center"/>
            <w:hideMark/>
          </w:tcPr>
          <w:p w:rsidR="003D23F6" w:rsidRDefault="003D23F6" w:rsidP="00F51878">
            <w:pPr>
              <w:jc w:val="center"/>
              <w:rPr>
                <w:sz w:val="20"/>
                <w:szCs w:val="20"/>
              </w:rPr>
            </w:pPr>
            <w:r>
              <w:rPr>
                <w:sz w:val="20"/>
                <w:szCs w:val="20"/>
              </w:rPr>
              <w:t>8,0</w:t>
            </w:r>
          </w:p>
        </w:tc>
      </w:tr>
      <w:tr w:rsidR="003D23F6" w:rsidTr="00F51878">
        <w:trPr>
          <w:trHeight w:val="510"/>
        </w:trPr>
        <w:tc>
          <w:tcPr>
            <w:tcW w:w="960" w:type="dxa"/>
            <w:shd w:val="clear" w:color="auto" w:fill="auto"/>
            <w:noWrap/>
            <w:vAlign w:val="center"/>
            <w:hideMark/>
          </w:tcPr>
          <w:p w:rsidR="003D23F6" w:rsidRDefault="003D23F6" w:rsidP="00F51878">
            <w:pPr>
              <w:jc w:val="right"/>
              <w:rPr>
                <w:sz w:val="20"/>
                <w:szCs w:val="20"/>
              </w:rPr>
            </w:pPr>
            <w:r>
              <w:rPr>
                <w:sz w:val="20"/>
                <w:szCs w:val="20"/>
              </w:rPr>
              <w:t>4.3.</w:t>
            </w:r>
          </w:p>
        </w:tc>
        <w:tc>
          <w:tcPr>
            <w:tcW w:w="960" w:type="dxa"/>
            <w:shd w:val="clear" w:color="auto" w:fill="auto"/>
            <w:noWrap/>
            <w:vAlign w:val="center"/>
            <w:hideMark/>
          </w:tcPr>
          <w:p w:rsidR="003D23F6" w:rsidRDefault="003D23F6" w:rsidP="00F51878">
            <w:pPr>
              <w:jc w:val="right"/>
              <w:rPr>
                <w:sz w:val="20"/>
                <w:szCs w:val="20"/>
              </w:rPr>
            </w:pPr>
            <w:r>
              <w:rPr>
                <w:sz w:val="20"/>
                <w:szCs w:val="20"/>
              </w:rPr>
              <w:t>7.1.</w:t>
            </w:r>
          </w:p>
        </w:tc>
        <w:tc>
          <w:tcPr>
            <w:tcW w:w="3900" w:type="dxa"/>
            <w:shd w:val="clear" w:color="auto" w:fill="auto"/>
            <w:vAlign w:val="center"/>
            <w:hideMark/>
          </w:tcPr>
          <w:p w:rsidR="003D23F6" w:rsidRDefault="003D23F6" w:rsidP="00F51878">
            <w:pPr>
              <w:rPr>
                <w:sz w:val="20"/>
                <w:szCs w:val="20"/>
              </w:rPr>
            </w:pPr>
            <w:proofErr w:type="spellStart"/>
            <w:r>
              <w:rPr>
                <w:sz w:val="20"/>
                <w:szCs w:val="20"/>
              </w:rPr>
              <w:t>Caurteku</w:t>
            </w:r>
            <w:proofErr w:type="spellEnd"/>
            <w:r>
              <w:rPr>
                <w:sz w:val="20"/>
                <w:szCs w:val="20"/>
              </w:rPr>
              <w:t xml:space="preserve"> </w:t>
            </w:r>
            <w:proofErr w:type="spellStart"/>
            <w:r>
              <w:rPr>
                <w:sz w:val="20"/>
                <w:szCs w:val="20"/>
              </w:rPr>
              <w:t>galu</w:t>
            </w:r>
            <w:proofErr w:type="spellEnd"/>
            <w:r>
              <w:rPr>
                <w:sz w:val="20"/>
                <w:szCs w:val="20"/>
              </w:rPr>
              <w:t xml:space="preserve"> </w:t>
            </w:r>
            <w:proofErr w:type="spellStart"/>
            <w:r>
              <w:rPr>
                <w:sz w:val="20"/>
                <w:szCs w:val="20"/>
              </w:rPr>
              <w:t>nostiprināšana</w:t>
            </w:r>
            <w:proofErr w:type="spellEnd"/>
            <w:r>
              <w:rPr>
                <w:sz w:val="20"/>
                <w:szCs w:val="20"/>
              </w:rPr>
              <w:t xml:space="preserve"> </w:t>
            </w:r>
            <w:proofErr w:type="spellStart"/>
            <w:r>
              <w:rPr>
                <w:sz w:val="20"/>
                <w:szCs w:val="20"/>
              </w:rPr>
              <w:t>ar</w:t>
            </w:r>
            <w:proofErr w:type="spellEnd"/>
            <w:r>
              <w:rPr>
                <w:sz w:val="20"/>
                <w:szCs w:val="20"/>
              </w:rPr>
              <w:t xml:space="preserve"> </w:t>
            </w:r>
            <w:proofErr w:type="spellStart"/>
            <w:r>
              <w:rPr>
                <w:sz w:val="20"/>
                <w:szCs w:val="20"/>
              </w:rPr>
              <w:t>laukakmeņiem</w:t>
            </w:r>
            <w:proofErr w:type="spellEnd"/>
            <w:r>
              <w:rPr>
                <w:sz w:val="20"/>
                <w:szCs w:val="20"/>
              </w:rPr>
              <w:t xml:space="preserve"> </w:t>
            </w:r>
            <w:proofErr w:type="spellStart"/>
            <w:r>
              <w:rPr>
                <w:sz w:val="20"/>
                <w:szCs w:val="20"/>
              </w:rPr>
              <w:t>cementa</w:t>
            </w:r>
            <w:proofErr w:type="spellEnd"/>
            <w:r>
              <w:rPr>
                <w:sz w:val="20"/>
                <w:szCs w:val="20"/>
              </w:rPr>
              <w:t xml:space="preserve"> </w:t>
            </w:r>
            <w:proofErr w:type="spellStart"/>
            <w:r>
              <w:rPr>
                <w:sz w:val="20"/>
                <w:szCs w:val="20"/>
              </w:rPr>
              <w:t>javā</w:t>
            </w:r>
            <w:proofErr w:type="spellEnd"/>
          </w:p>
        </w:tc>
        <w:tc>
          <w:tcPr>
            <w:tcW w:w="960" w:type="dxa"/>
            <w:shd w:val="clear" w:color="auto" w:fill="auto"/>
            <w:noWrap/>
            <w:vAlign w:val="center"/>
            <w:hideMark/>
          </w:tcPr>
          <w:p w:rsidR="003D23F6" w:rsidRDefault="003D23F6" w:rsidP="00F51878">
            <w:pPr>
              <w:jc w:val="center"/>
              <w:rPr>
                <w:sz w:val="20"/>
                <w:szCs w:val="20"/>
              </w:rPr>
            </w:pPr>
            <w:proofErr w:type="spellStart"/>
            <w:r>
              <w:rPr>
                <w:sz w:val="20"/>
                <w:szCs w:val="20"/>
              </w:rPr>
              <w:t>gab</w:t>
            </w:r>
            <w:proofErr w:type="spellEnd"/>
            <w:r>
              <w:rPr>
                <w:sz w:val="20"/>
                <w:szCs w:val="20"/>
              </w:rPr>
              <w:t>.</w:t>
            </w:r>
          </w:p>
        </w:tc>
        <w:tc>
          <w:tcPr>
            <w:tcW w:w="1095" w:type="dxa"/>
            <w:shd w:val="clear" w:color="auto" w:fill="auto"/>
            <w:noWrap/>
            <w:vAlign w:val="center"/>
            <w:hideMark/>
          </w:tcPr>
          <w:p w:rsidR="003D23F6" w:rsidRDefault="003D23F6" w:rsidP="00F51878">
            <w:pPr>
              <w:jc w:val="center"/>
              <w:rPr>
                <w:sz w:val="20"/>
                <w:szCs w:val="20"/>
              </w:rPr>
            </w:pPr>
            <w:r>
              <w:rPr>
                <w:sz w:val="20"/>
                <w:szCs w:val="20"/>
              </w:rPr>
              <w:t>2,0</w:t>
            </w:r>
          </w:p>
        </w:tc>
      </w:tr>
    </w:tbl>
    <w:p w:rsidR="003D23F6" w:rsidRDefault="003D23F6" w:rsidP="003D23F6">
      <w:pPr>
        <w:ind w:left="644"/>
        <w:jc w:val="both"/>
        <w:rPr>
          <w:color w:val="FF0000"/>
          <w:lang w:val="lv-LV"/>
        </w:rPr>
      </w:pPr>
    </w:p>
    <w:p w:rsidR="003D23F6" w:rsidRPr="00393F9F" w:rsidRDefault="003D23F6" w:rsidP="003D23F6">
      <w:pPr>
        <w:ind w:left="644"/>
        <w:jc w:val="both"/>
        <w:rPr>
          <w:color w:val="FF0000"/>
          <w:lang w:val="lv-LV"/>
        </w:rPr>
      </w:pPr>
    </w:p>
    <w:tbl>
      <w:tblPr>
        <w:tblW w:w="0" w:type="auto"/>
        <w:tblLayout w:type="fixed"/>
        <w:tblCellMar>
          <w:left w:w="0" w:type="dxa"/>
          <w:right w:w="0" w:type="dxa"/>
        </w:tblCellMar>
        <w:tblLook w:val="0000" w:firstRow="0" w:lastRow="0" w:firstColumn="0" w:lastColumn="0" w:noHBand="0" w:noVBand="0"/>
      </w:tblPr>
      <w:tblGrid>
        <w:gridCol w:w="3420"/>
        <w:gridCol w:w="5940"/>
        <w:gridCol w:w="309"/>
      </w:tblGrid>
      <w:tr w:rsidR="003D23F6" w:rsidRPr="00AF081D" w:rsidTr="00F51878">
        <w:trPr>
          <w:tblHeader/>
        </w:trPr>
        <w:tc>
          <w:tcPr>
            <w:tcW w:w="3420" w:type="dxa"/>
          </w:tcPr>
          <w:p w:rsidR="003D23F6" w:rsidRPr="00AF081D" w:rsidRDefault="003D23F6" w:rsidP="00F51878">
            <w:pPr>
              <w:snapToGrid w:val="0"/>
              <w:rPr>
                <w:color w:val="000000"/>
                <w:lang w:val="lv-LV"/>
              </w:rPr>
            </w:pPr>
          </w:p>
        </w:tc>
        <w:tc>
          <w:tcPr>
            <w:tcW w:w="5940" w:type="dxa"/>
            <w:tcMar>
              <w:left w:w="108" w:type="dxa"/>
              <w:right w:w="108" w:type="dxa"/>
            </w:tcMar>
          </w:tcPr>
          <w:p w:rsidR="003D23F6" w:rsidRPr="00AF081D" w:rsidRDefault="003D23F6" w:rsidP="00F51878">
            <w:pPr>
              <w:snapToGrid w:val="0"/>
              <w:jc w:val="right"/>
              <w:rPr>
                <w:color w:val="000000"/>
                <w:lang w:val="lv-LV"/>
              </w:rPr>
            </w:pPr>
            <w:r w:rsidRPr="00AF081D">
              <w:rPr>
                <w:color w:val="000000"/>
                <w:lang w:val="lv-LV"/>
              </w:rPr>
              <w:t>Pretendenta vadītāja paraksts:____</w:t>
            </w:r>
          </w:p>
        </w:tc>
        <w:tc>
          <w:tcPr>
            <w:tcW w:w="309" w:type="dxa"/>
            <w:tcMar>
              <w:left w:w="108" w:type="dxa"/>
              <w:right w:w="108" w:type="dxa"/>
            </w:tcMar>
          </w:tcPr>
          <w:p w:rsidR="003D23F6" w:rsidRPr="00AF081D" w:rsidRDefault="003D23F6" w:rsidP="00F51878">
            <w:pPr>
              <w:snapToGrid w:val="0"/>
              <w:rPr>
                <w:color w:val="000000"/>
                <w:lang w:val="lv-LV"/>
              </w:rPr>
            </w:pPr>
          </w:p>
        </w:tc>
      </w:tr>
      <w:tr w:rsidR="003D23F6" w:rsidRPr="00AF081D" w:rsidTr="00F51878">
        <w:tc>
          <w:tcPr>
            <w:tcW w:w="3420" w:type="dxa"/>
          </w:tcPr>
          <w:p w:rsidR="003D23F6" w:rsidRPr="00AF081D" w:rsidRDefault="003D23F6" w:rsidP="00F51878">
            <w:pPr>
              <w:pStyle w:val="TableContents"/>
              <w:snapToGrid w:val="0"/>
              <w:rPr>
                <w:color w:val="000000"/>
                <w:szCs w:val="24"/>
                <w:lang w:val="lv-LV"/>
              </w:rPr>
            </w:pPr>
          </w:p>
        </w:tc>
        <w:tc>
          <w:tcPr>
            <w:tcW w:w="5940" w:type="dxa"/>
            <w:tcMar>
              <w:left w:w="108" w:type="dxa"/>
              <w:right w:w="108" w:type="dxa"/>
            </w:tcMar>
          </w:tcPr>
          <w:p w:rsidR="003D23F6" w:rsidRPr="00AF081D" w:rsidRDefault="003D23F6" w:rsidP="00F51878">
            <w:pPr>
              <w:snapToGrid w:val="0"/>
              <w:jc w:val="right"/>
              <w:rPr>
                <w:color w:val="000000"/>
                <w:lang w:val="lv-LV"/>
              </w:rPr>
            </w:pPr>
            <w:r w:rsidRPr="00AF081D">
              <w:rPr>
                <w:color w:val="000000"/>
                <w:lang w:val="lv-LV"/>
              </w:rPr>
              <w:t>Vārds, uzvārds:____</w:t>
            </w:r>
          </w:p>
        </w:tc>
        <w:tc>
          <w:tcPr>
            <w:tcW w:w="309" w:type="dxa"/>
            <w:tcMar>
              <w:left w:w="108" w:type="dxa"/>
              <w:right w:w="108" w:type="dxa"/>
            </w:tcMar>
          </w:tcPr>
          <w:p w:rsidR="003D23F6" w:rsidRPr="00AF081D" w:rsidRDefault="003D23F6" w:rsidP="00F51878">
            <w:pPr>
              <w:snapToGrid w:val="0"/>
              <w:rPr>
                <w:color w:val="000000"/>
                <w:lang w:val="lv-LV"/>
              </w:rPr>
            </w:pPr>
          </w:p>
        </w:tc>
      </w:tr>
      <w:tr w:rsidR="003D23F6" w:rsidRPr="00AF081D" w:rsidTr="00F51878">
        <w:tc>
          <w:tcPr>
            <w:tcW w:w="3420" w:type="dxa"/>
          </w:tcPr>
          <w:p w:rsidR="003D23F6" w:rsidRPr="00AF081D" w:rsidRDefault="003D23F6" w:rsidP="00F51878">
            <w:pPr>
              <w:pStyle w:val="TableContents"/>
              <w:snapToGrid w:val="0"/>
              <w:rPr>
                <w:color w:val="000000"/>
                <w:szCs w:val="24"/>
                <w:lang w:val="lv-LV"/>
              </w:rPr>
            </w:pPr>
          </w:p>
        </w:tc>
        <w:tc>
          <w:tcPr>
            <w:tcW w:w="5940" w:type="dxa"/>
            <w:tcMar>
              <w:left w:w="108" w:type="dxa"/>
              <w:right w:w="108" w:type="dxa"/>
            </w:tcMar>
          </w:tcPr>
          <w:p w:rsidR="003D23F6" w:rsidRPr="00AF081D" w:rsidRDefault="003D23F6" w:rsidP="00F51878">
            <w:pPr>
              <w:snapToGrid w:val="0"/>
              <w:jc w:val="right"/>
              <w:rPr>
                <w:color w:val="000000"/>
                <w:lang w:val="lv-LV"/>
              </w:rPr>
            </w:pPr>
            <w:r w:rsidRPr="00AF081D">
              <w:rPr>
                <w:color w:val="000000"/>
                <w:lang w:val="lv-LV"/>
              </w:rPr>
              <w:t>Amats:____</w:t>
            </w:r>
          </w:p>
        </w:tc>
        <w:tc>
          <w:tcPr>
            <w:tcW w:w="309" w:type="dxa"/>
            <w:tcMar>
              <w:left w:w="108" w:type="dxa"/>
              <w:right w:w="108" w:type="dxa"/>
            </w:tcMar>
          </w:tcPr>
          <w:p w:rsidR="003D23F6" w:rsidRPr="00AF081D" w:rsidRDefault="003D23F6" w:rsidP="00F51878">
            <w:pPr>
              <w:snapToGrid w:val="0"/>
              <w:rPr>
                <w:lang/>
              </w:rPr>
            </w:pPr>
          </w:p>
        </w:tc>
      </w:tr>
    </w:tbl>
    <w:p w:rsidR="003D23F6" w:rsidRPr="00AF081D" w:rsidRDefault="003D23F6" w:rsidP="003D23F6">
      <w:pPr>
        <w:jc w:val="both"/>
      </w:pPr>
    </w:p>
    <w:p w:rsidR="003D23F6" w:rsidRPr="00AF081D" w:rsidRDefault="003D23F6" w:rsidP="003D23F6">
      <w:pPr>
        <w:rPr>
          <w:rFonts w:eastAsia="Lucida Sans Unicode"/>
          <w:color w:val="000000"/>
          <w:kern w:val="1"/>
          <w:lang w:val="lv-LV"/>
        </w:rPr>
      </w:pP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r>
      <w:r w:rsidRPr="00AF081D">
        <w:rPr>
          <w:rFonts w:eastAsia="Lucida Sans Unicode"/>
          <w:color w:val="000000"/>
          <w:kern w:val="1"/>
          <w:lang w:val="lv-LV"/>
        </w:rPr>
        <w:tab/>
        <w:t>z.v.</w:t>
      </w:r>
    </w:p>
    <w:p w:rsidR="003D23F6" w:rsidRPr="00F61BF9" w:rsidRDefault="003D23F6" w:rsidP="003D23F6">
      <w:pPr>
        <w:ind w:left="1134" w:firstLine="1134"/>
        <w:jc w:val="right"/>
        <w:rPr>
          <w:bCs/>
          <w:kern w:val="1"/>
          <w:lang w:val="lv-LV"/>
        </w:rPr>
      </w:pPr>
      <w:r w:rsidRPr="00AF081D">
        <w:rPr>
          <w:color w:val="000000"/>
          <w:lang w:val="lv-LV"/>
        </w:rPr>
        <w:tab/>
      </w:r>
      <w:r w:rsidRPr="00AF081D">
        <w:rPr>
          <w:color w:val="000000"/>
          <w:lang w:val="lv-LV"/>
        </w:rPr>
        <w:tab/>
      </w:r>
      <w:r w:rsidRPr="00F61BF9">
        <w:rPr>
          <w:bCs/>
          <w:kern w:val="1"/>
          <w:lang w:val="lv-LV"/>
        </w:rPr>
        <w:t xml:space="preserve"> </w:t>
      </w:r>
    </w:p>
    <w:p w:rsidR="00BF681B" w:rsidRPr="005C3ABC" w:rsidRDefault="00BF681B" w:rsidP="003D23F6">
      <w:bookmarkStart w:id="0" w:name="_GoBack"/>
      <w:bookmarkEnd w:id="0"/>
    </w:p>
    <w:sectPr w:rsidR="00BF681B" w:rsidRPr="005C3ABC" w:rsidSect="001E2E8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1"/>
    <w:rsid w:val="001E2E81"/>
    <w:rsid w:val="00356C78"/>
    <w:rsid w:val="003D23F6"/>
    <w:rsid w:val="005C3ABC"/>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81"/>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D23F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3ABC"/>
    <w:pPr>
      <w:keepNext/>
      <w:spacing w:before="240" w:after="60"/>
      <w:outlineLvl w:val="3"/>
    </w:pPr>
    <w:rPr>
      <w:b/>
      <w:bCs/>
      <w:sz w:val="28"/>
      <w:szCs w:val="28"/>
    </w:rPr>
  </w:style>
  <w:style w:type="paragraph" w:styleId="Virsraksts7">
    <w:name w:val="heading 7"/>
    <w:basedOn w:val="Parasts"/>
    <w:next w:val="Parasts"/>
    <w:link w:val="Virsraksts7Rakstz"/>
    <w:qFormat/>
    <w:rsid w:val="001E2E8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1E2E81"/>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1E2E81"/>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2E81"/>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5C3ABC"/>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5C3AB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3D23F6"/>
    <w:pPr>
      <w:spacing w:after="120"/>
      <w:ind w:left="283"/>
    </w:pPr>
  </w:style>
  <w:style w:type="character" w:customStyle="1" w:styleId="PamattekstsaratkpiRakstz">
    <w:name w:val="Pamatteksts ar atkāpi Rakstz."/>
    <w:basedOn w:val="Noklusjumarindkopasfonts"/>
    <w:link w:val="Pamattekstsaratkpi"/>
    <w:uiPriority w:val="99"/>
    <w:semiHidden/>
    <w:rsid w:val="003D23F6"/>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D23F6"/>
    <w:rPr>
      <w:rFonts w:ascii="Arial" w:eastAsia="Times New Roman" w:hAnsi="Arial" w:cs="Arial"/>
      <w:b/>
      <w:bCs/>
      <w:sz w:val="26"/>
      <w:szCs w:val="26"/>
      <w:lang w:val="ru-RU" w:eastAsia="ru-RU"/>
    </w:rPr>
  </w:style>
  <w:style w:type="character" w:styleId="Hipersaite">
    <w:name w:val="Hyperlink"/>
    <w:rsid w:val="003D2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81"/>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3D23F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3ABC"/>
    <w:pPr>
      <w:keepNext/>
      <w:spacing w:before="240" w:after="60"/>
      <w:outlineLvl w:val="3"/>
    </w:pPr>
    <w:rPr>
      <w:b/>
      <w:bCs/>
      <w:sz w:val="28"/>
      <w:szCs w:val="28"/>
    </w:rPr>
  </w:style>
  <w:style w:type="paragraph" w:styleId="Virsraksts7">
    <w:name w:val="heading 7"/>
    <w:basedOn w:val="Parasts"/>
    <w:next w:val="Parasts"/>
    <w:link w:val="Virsraksts7Rakstz"/>
    <w:qFormat/>
    <w:rsid w:val="001E2E81"/>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1E2E81"/>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1E2E81"/>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2E81"/>
    <w:rPr>
      <w:rFonts w:ascii="RimTimes" w:eastAsia="Times New Roman" w:hAnsi="RimTimes" w:cs="Times New Roman"/>
      <w:sz w:val="24"/>
      <w:szCs w:val="20"/>
      <w:lang/>
    </w:rPr>
  </w:style>
  <w:style w:type="character" w:customStyle="1" w:styleId="Virsraksts4Rakstz">
    <w:name w:val="Virsraksts 4 Rakstz."/>
    <w:basedOn w:val="Noklusjumarindkopasfonts"/>
    <w:link w:val="Virsraksts4"/>
    <w:rsid w:val="005C3ABC"/>
    <w:rPr>
      <w:rFonts w:ascii="Times New Roman" w:eastAsia="Times New Roman" w:hAnsi="Times New Roman" w:cs="Times New Roman"/>
      <w:b/>
      <w:bCs/>
      <w:sz w:val="28"/>
      <w:szCs w:val="28"/>
      <w:lang w:val="ru-RU" w:eastAsia="ru-RU"/>
    </w:rPr>
  </w:style>
  <w:style w:type="paragraph" w:customStyle="1" w:styleId="TableContents">
    <w:name w:val="Table Contents"/>
    <w:basedOn w:val="Parasts"/>
    <w:rsid w:val="005C3AB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3D23F6"/>
    <w:pPr>
      <w:spacing w:after="120"/>
      <w:ind w:left="283"/>
    </w:pPr>
  </w:style>
  <w:style w:type="character" w:customStyle="1" w:styleId="PamattekstsaratkpiRakstz">
    <w:name w:val="Pamatteksts ar atkāpi Rakstz."/>
    <w:basedOn w:val="Noklusjumarindkopasfonts"/>
    <w:link w:val="Pamattekstsaratkpi"/>
    <w:uiPriority w:val="99"/>
    <w:semiHidden/>
    <w:rsid w:val="003D23F6"/>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3D23F6"/>
    <w:rPr>
      <w:rFonts w:ascii="Arial" w:eastAsia="Times New Roman" w:hAnsi="Arial" w:cs="Arial"/>
      <w:b/>
      <w:bCs/>
      <w:sz w:val="26"/>
      <w:szCs w:val="26"/>
      <w:lang w:val="ru-RU" w:eastAsia="ru-RU"/>
    </w:rPr>
  </w:style>
  <w:style w:type="character" w:styleId="Hipersaite">
    <w:name w:val="Hyperlink"/>
    <w:rsid w:val="003D2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2015-04-28T14:44:00Z</dcterms:created>
  <dcterms:modified xsi:type="dcterms:W3CDTF">2015-04-28T14:44:00Z</dcterms:modified>
</cp:coreProperties>
</file>