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1B" w:rsidRPr="005861B9" w:rsidRDefault="00B86C1B" w:rsidP="00B86C1B">
      <w:pPr>
        <w:jc w:val="right"/>
        <w:rPr>
          <w:rFonts w:ascii="Times New Roman" w:eastAsia="Times New Roman" w:hAnsi="Times New Roman"/>
          <w:b/>
          <w:bCs/>
          <w:color w:val="000000"/>
          <w:kern w:val="1"/>
          <w:sz w:val="24"/>
          <w:szCs w:val="24"/>
        </w:rPr>
      </w:pPr>
      <w:r w:rsidRPr="005861B9">
        <w:rPr>
          <w:rFonts w:ascii="Times New Roman" w:eastAsia="Times New Roman" w:hAnsi="Times New Roman"/>
          <w:b/>
          <w:bCs/>
          <w:color w:val="000000"/>
          <w:kern w:val="1"/>
          <w:sz w:val="24"/>
          <w:szCs w:val="24"/>
        </w:rPr>
        <w:t>[3.]pielikums</w:t>
      </w:r>
    </w:p>
    <w:p w:rsidR="00B86C1B" w:rsidRPr="005861B9" w:rsidRDefault="00B86C1B" w:rsidP="00B86C1B">
      <w:pPr>
        <w:jc w:val="right"/>
        <w:rPr>
          <w:rFonts w:ascii="Times New Roman" w:hAnsi="Times New Roman"/>
          <w:b/>
          <w:color w:val="000000"/>
          <w:sz w:val="24"/>
          <w:szCs w:val="24"/>
        </w:rPr>
      </w:pPr>
      <w:r w:rsidRPr="005861B9">
        <w:rPr>
          <w:rFonts w:ascii="Times New Roman" w:hAnsi="Times New Roman"/>
          <w:sz w:val="24"/>
          <w:szCs w:val="24"/>
        </w:rPr>
        <w:tab/>
        <w:t xml:space="preserve">Iepirkuma </w:t>
      </w:r>
      <w:r w:rsidRPr="005861B9">
        <w:rPr>
          <w:rFonts w:ascii="Times New Roman" w:hAnsi="Times New Roman"/>
          <w:b/>
          <w:sz w:val="24"/>
          <w:szCs w:val="24"/>
        </w:rPr>
        <w:t>„Ilūkstes novada teritorijas plānojuma 2017.-2028.gadam izstrāde”</w:t>
      </w:r>
      <w:r w:rsidRPr="005861B9">
        <w:rPr>
          <w:rFonts w:ascii="Times New Roman" w:hAnsi="Times New Roman"/>
          <w:b/>
          <w:color w:val="000000"/>
          <w:sz w:val="24"/>
          <w:szCs w:val="24"/>
        </w:rPr>
        <w:t>,</w:t>
      </w:r>
    </w:p>
    <w:p w:rsidR="00B86C1B" w:rsidRPr="005861B9" w:rsidRDefault="00B86C1B" w:rsidP="00B86C1B">
      <w:pPr>
        <w:jc w:val="right"/>
        <w:rPr>
          <w:rFonts w:ascii="Times New Roman" w:hAnsi="Times New Roman"/>
          <w:color w:val="000000"/>
          <w:sz w:val="24"/>
          <w:szCs w:val="24"/>
        </w:rPr>
      </w:pPr>
      <w:r w:rsidRPr="005861B9">
        <w:rPr>
          <w:rFonts w:ascii="Times New Roman" w:hAnsi="Times New Roman"/>
          <w:b/>
          <w:color w:val="000000"/>
          <w:sz w:val="24"/>
          <w:szCs w:val="24"/>
        </w:rPr>
        <w:t xml:space="preserve"> </w:t>
      </w:r>
      <w:r w:rsidRPr="005861B9">
        <w:rPr>
          <w:rFonts w:ascii="Times New Roman" w:hAnsi="Times New Roman"/>
          <w:color w:val="000000"/>
          <w:sz w:val="24"/>
          <w:szCs w:val="24"/>
        </w:rPr>
        <w:t xml:space="preserve">identifikācijas Nr. </w:t>
      </w:r>
      <w:r w:rsidRPr="005861B9">
        <w:rPr>
          <w:rFonts w:ascii="Times New Roman" w:hAnsi="Times New Roman"/>
          <w:b/>
          <w:color w:val="000000"/>
          <w:sz w:val="24"/>
          <w:szCs w:val="24"/>
        </w:rPr>
        <w:t>“INP 2017/</w:t>
      </w:r>
      <w:r>
        <w:rPr>
          <w:rFonts w:ascii="Times New Roman" w:hAnsi="Times New Roman"/>
          <w:b/>
          <w:color w:val="000000"/>
          <w:sz w:val="24"/>
          <w:szCs w:val="24"/>
        </w:rPr>
        <w:t>2</w:t>
      </w:r>
      <w:r w:rsidRPr="005861B9">
        <w:rPr>
          <w:rFonts w:ascii="Times New Roman" w:hAnsi="Times New Roman"/>
          <w:b/>
          <w:color w:val="000000"/>
          <w:sz w:val="24"/>
          <w:szCs w:val="24"/>
        </w:rPr>
        <w:t xml:space="preserve">” </w:t>
      </w:r>
      <w:r w:rsidRPr="005861B9">
        <w:rPr>
          <w:rFonts w:ascii="Times New Roman" w:hAnsi="Times New Roman"/>
          <w:color w:val="000000"/>
          <w:sz w:val="24"/>
          <w:szCs w:val="24"/>
        </w:rPr>
        <w:t xml:space="preserve">nolikumam </w:t>
      </w:r>
    </w:p>
    <w:p w:rsidR="00B86C1B" w:rsidRPr="005861B9" w:rsidRDefault="00B86C1B" w:rsidP="00B86C1B">
      <w:pPr>
        <w:keepNext/>
        <w:widowControl w:val="0"/>
        <w:numPr>
          <w:ilvl w:val="2"/>
          <w:numId w:val="0"/>
        </w:numPr>
        <w:tabs>
          <w:tab w:val="num" w:pos="720"/>
        </w:tabs>
        <w:suppressAutoHyphens/>
        <w:spacing w:after="0" w:line="240" w:lineRule="auto"/>
        <w:ind w:left="720" w:hanging="720"/>
        <w:jc w:val="right"/>
        <w:outlineLvl w:val="2"/>
        <w:rPr>
          <w:rFonts w:ascii="Times New Roman" w:eastAsia="Lucida Sans Unicode" w:hAnsi="Times New Roman"/>
          <w:color w:val="000000"/>
          <w:sz w:val="24"/>
          <w:szCs w:val="24"/>
          <w:lang w:eastAsia="ru-RU"/>
        </w:rPr>
      </w:pPr>
    </w:p>
    <w:p w:rsidR="00B86C1B" w:rsidRPr="005861B9" w:rsidRDefault="00B86C1B" w:rsidP="00B86C1B">
      <w:pPr>
        <w:rPr>
          <w:rFonts w:ascii="Times New Roman" w:eastAsia="Lucida Sans Unicode" w:hAnsi="Times New Roman"/>
          <w:sz w:val="24"/>
          <w:szCs w:val="24"/>
        </w:rPr>
      </w:pPr>
    </w:p>
    <w:p w:rsidR="00B86C1B" w:rsidRPr="005861B9" w:rsidRDefault="00B86C1B" w:rsidP="00B86C1B">
      <w:pPr>
        <w:jc w:val="center"/>
        <w:rPr>
          <w:rFonts w:ascii="Times New Roman" w:eastAsia="Lucida Sans Unicode" w:hAnsi="Times New Roman"/>
          <w:b/>
          <w:sz w:val="24"/>
          <w:szCs w:val="24"/>
        </w:rPr>
      </w:pPr>
      <w:r w:rsidRPr="005861B9">
        <w:rPr>
          <w:rFonts w:ascii="Times New Roman" w:eastAsia="Lucida Sans Unicode" w:hAnsi="Times New Roman"/>
          <w:b/>
          <w:sz w:val="24"/>
          <w:szCs w:val="24"/>
        </w:rPr>
        <w:t>Tehniskā specifikācija</w:t>
      </w:r>
    </w:p>
    <w:p w:rsidR="00B86C1B" w:rsidRPr="005861B9" w:rsidRDefault="00B86C1B" w:rsidP="00B86C1B">
      <w:pPr>
        <w:jc w:val="center"/>
        <w:rPr>
          <w:rFonts w:ascii="Times New Roman" w:eastAsia="Lucida Sans Unicode" w:hAnsi="Times New Roman"/>
          <w:b/>
          <w:sz w:val="24"/>
          <w:szCs w:val="24"/>
        </w:rPr>
      </w:pPr>
    </w:p>
    <w:p w:rsidR="00B86C1B" w:rsidRPr="005861B9" w:rsidRDefault="00B86C1B" w:rsidP="00B86C1B">
      <w:pPr>
        <w:spacing w:before="60" w:afterLines="60" w:after="144"/>
        <w:jc w:val="center"/>
        <w:rPr>
          <w:rFonts w:ascii="Times New Roman" w:hAnsi="Times New Roman"/>
          <w:b/>
          <w:iCs/>
          <w:color w:val="000000"/>
          <w:sz w:val="24"/>
          <w:szCs w:val="24"/>
          <w:lang w:val="en-GB"/>
        </w:rPr>
      </w:pPr>
      <w:r w:rsidRPr="005861B9">
        <w:rPr>
          <w:rFonts w:ascii="Times New Roman" w:hAnsi="Times New Roman"/>
          <w:b/>
          <w:iCs/>
          <w:color w:val="000000"/>
          <w:sz w:val="24"/>
          <w:szCs w:val="24"/>
          <w:lang w:val="en-GB"/>
        </w:rPr>
        <w:t>DARBA UZDEVUMS</w:t>
      </w:r>
    </w:p>
    <w:p w:rsidR="00B86C1B" w:rsidRPr="005861B9" w:rsidRDefault="00B86C1B" w:rsidP="00B86C1B">
      <w:pPr>
        <w:spacing w:before="60" w:afterLines="60" w:after="144"/>
        <w:jc w:val="center"/>
        <w:rPr>
          <w:rFonts w:ascii="Times New Roman" w:hAnsi="Times New Roman"/>
          <w:b/>
          <w:color w:val="000000"/>
          <w:sz w:val="24"/>
          <w:szCs w:val="24"/>
        </w:rPr>
      </w:pPr>
      <w:r w:rsidRPr="005861B9">
        <w:rPr>
          <w:rFonts w:ascii="Times New Roman" w:hAnsi="Times New Roman"/>
          <w:b/>
          <w:color w:val="000000"/>
          <w:sz w:val="24"/>
          <w:szCs w:val="24"/>
          <w:lang w:val="en-GB"/>
        </w:rPr>
        <w:t xml:space="preserve">ILŪKSTES NOVADA TERITORIJAS PLĀNOJUMA 2017.-2028. </w:t>
      </w:r>
      <w:r w:rsidRPr="005861B9">
        <w:rPr>
          <w:rFonts w:ascii="Times New Roman" w:hAnsi="Times New Roman"/>
          <w:b/>
          <w:color w:val="000000"/>
          <w:sz w:val="24"/>
          <w:szCs w:val="24"/>
        </w:rPr>
        <w:t xml:space="preserve">GADAM </w:t>
      </w:r>
    </w:p>
    <w:p w:rsidR="00B86C1B" w:rsidRPr="005861B9" w:rsidRDefault="00B86C1B" w:rsidP="00B86C1B">
      <w:pPr>
        <w:spacing w:before="60" w:afterLines="60" w:after="144"/>
        <w:jc w:val="center"/>
        <w:rPr>
          <w:rFonts w:ascii="Times New Roman" w:hAnsi="Times New Roman"/>
          <w:b/>
          <w:color w:val="000000"/>
          <w:sz w:val="24"/>
          <w:szCs w:val="24"/>
        </w:rPr>
      </w:pPr>
      <w:r w:rsidRPr="005861B9">
        <w:rPr>
          <w:rFonts w:ascii="Times New Roman" w:hAnsi="Times New Roman"/>
          <w:b/>
          <w:color w:val="000000"/>
          <w:sz w:val="24"/>
          <w:szCs w:val="24"/>
        </w:rPr>
        <w:t>IZSTRĀDES UZSĀKŠANAI</w:t>
      </w:r>
    </w:p>
    <w:p w:rsidR="00B86C1B" w:rsidRPr="005861B9" w:rsidRDefault="00B86C1B" w:rsidP="00B86C1B">
      <w:pPr>
        <w:spacing w:before="60" w:afterLines="60" w:after="144"/>
        <w:jc w:val="center"/>
        <w:rPr>
          <w:rFonts w:ascii="Times New Roman" w:hAnsi="Times New Roman"/>
          <w:color w:val="000000"/>
          <w:sz w:val="24"/>
          <w:szCs w:val="24"/>
          <w:lang w:eastAsia="ar-SA"/>
        </w:rPr>
      </w:pPr>
    </w:p>
    <w:p w:rsidR="00B86C1B" w:rsidRPr="005861B9" w:rsidRDefault="00B86C1B" w:rsidP="00B86C1B">
      <w:pPr>
        <w:numPr>
          <w:ilvl w:val="0"/>
          <w:numId w:val="3"/>
        </w:numPr>
        <w:tabs>
          <w:tab w:val="left" w:pos="425"/>
        </w:tabs>
        <w:spacing w:before="60" w:afterLines="60" w:after="144" w:line="240" w:lineRule="auto"/>
        <w:jc w:val="both"/>
        <w:rPr>
          <w:rFonts w:ascii="Times New Roman" w:hAnsi="Times New Roman"/>
          <w:b/>
          <w:bCs/>
          <w:color w:val="000000"/>
          <w:sz w:val="24"/>
          <w:szCs w:val="24"/>
          <w:lang w:eastAsia="lv-LV"/>
        </w:rPr>
      </w:pPr>
      <w:r w:rsidRPr="005861B9">
        <w:rPr>
          <w:rFonts w:ascii="Times New Roman" w:hAnsi="Times New Roman"/>
          <w:b/>
          <w:bCs/>
          <w:color w:val="000000"/>
          <w:sz w:val="24"/>
          <w:szCs w:val="24"/>
        </w:rPr>
        <w:t>Teritorijas plānojuma izstrādāšanas pamatojums</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proofErr w:type="spellStart"/>
      <w:r w:rsidRPr="005861B9">
        <w:rPr>
          <w:rFonts w:ascii="Times New Roman" w:hAnsi="Times New Roman"/>
          <w:bCs/>
          <w:color w:val="000000"/>
          <w:sz w:val="24"/>
          <w:szCs w:val="24"/>
          <w:lang w:val="en-GB"/>
        </w:rPr>
        <w:t>Ilūkstes</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novada</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teritorijas</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plānojums</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izstrādājams</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ar</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ilgtermiņa</w:t>
      </w:r>
      <w:proofErr w:type="spellEnd"/>
      <w:r w:rsidRPr="005861B9">
        <w:rPr>
          <w:rFonts w:ascii="Times New Roman" w:hAnsi="Times New Roman"/>
          <w:bCs/>
          <w:color w:val="000000"/>
          <w:sz w:val="24"/>
          <w:szCs w:val="24"/>
          <w:lang w:val="en-GB"/>
        </w:rPr>
        <w:t xml:space="preserve"> </w:t>
      </w:r>
      <w:proofErr w:type="spellStart"/>
      <w:r w:rsidRPr="005861B9">
        <w:rPr>
          <w:rFonts w:ascii="Times New Roman" w:hAnsi="Times New Roman"/>
          <w:bCs/>
          <w:color w:val="000000"/>
          <w:sz w:val="24"/>
          <w:szCs w:val="24"/>
          <w:lang w:val="en-GB"/>
        </w:rPr>
        <w:t>perspektīvu</w:t>
      </w:r>
      <w:proofErr w:type="spellEnd"/>
      <w:r w:rsidRPr="005861B9">
        <w:rPr>
          <w:rFonts w:ascii="Times New Roman" w:hAnsi="Times New Roman"/>
          <w:bCs/>
          <w:color w:val="000000"/>
          <w:sz w:val="24"/>
          <w:szCs w:val="24"/>
          <w:lang w:val="en-GB"/>
        </w:rPr>
        <w:t xml:space="preserve">. </w:t>
      </w:r>
      <w:r w:rsidRPr="005861B9">
        <w:rPr>
          <w:rFonts w:ascii="Times New Roman" w:hAnsi="Times New Roman"/>
          <w:bCs/>
          <w:color w:val="000000"/>
          <w:sz w:val="24"/>
          <w:szCs w:val="24"/>
        </w:rPr>
        <w:t>Tā izstrādes nepieciešamību nosaka:</w:t>
      </w:r>
    </w:p>
    <w:p w:rsidR="00B86C1B" w:rsidRPr="005861B9" w:rsidRDefault="00B86C1B" w:rsidP="00B86C1B">
      <w:pPr>
        <w:numPr>
          <w:ilvl w:val="2"/>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bCs/>
          <w:color w:val="000000"/>
          <w:sz w:val="24"/>
          <w:szCs w:val="24"/>
        </w:rPr>
        <w:t>Likums „Par pašvaldībām”,</w:t>
      </w:r>
    </w:p>
    <w:p w:rsidR="00B86C1B" w:rsidRPr="005861B9" w:rsidRDefault="00B86C1B" w:rsidP="00B86C1B">
      <w:pPr>
        <w:numPr>
          <w:ilvl w:val="2"/>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bCs/>
          <w:color w:val="000000"/>
          <w:sz w:val="24"/>
          <w:szCs w:val="24"/>
        </w:rPr>
        <w:t xml:space="preserve">„Teritorijas attīstības plānošanas likums”; </w:t>
      </w:r>
    </w:p>
    <w:p w:rsidR="00B86C1B" w:rsidRPr="005861B9" w:rsidRDefault="00B86C1B" w:rsidP="00B86C1B">
      <w:pPr>
        <w:numPr>
          <w:ilvl w:val="2"/>
          <w:numId w:val="3"/>
        </w:numPr>
        <w:tabs>
          <w:tab w:val="left" w:pos="850"/>
        </w:tabs>
        <w:spacing w:before="60" w:afterLines="60" w:after="144" w:line="240" w:lineRule="auto"/>
        <w:jc w:val="both"/>
        <w:rPr>
          <w:rFonts w:ascii="Times New Roman" w:hAnsi="Times New Roman"/>
          <w:color w:val="000000"/>
          <w:sz w:val="24"/>
          <w:szCs w:val="24"/>
          <w:lang w:val="en-GB"/>
        </w:rPr>
      </w:pPr>
      <w:r w:rsidRPr="005861B9">
        <w:rPr>
          <w:rFonts w:ascii="Times New Roman" w:hAnsi="Times New Roman"/>
          <w:color w:val="000000"/>
          <w:sz w:val="24"/>
          <w:szCs w:val="24"/>
          <w:lang w:val="en-GB"/>
        </w:rPr>
        <w:t xml:space="preserve">14.10.2014. MK </w:t>
      </w:r>
      <w:proofErr w:type="spellStart"/>
      <w:r w:rsidRPr="005861B9">
        <w:rPr>
          <w:rFonts w:ascii="Times New Roman" w:hAnsi="Times New Roman"/>
          <w:color w:val="000000"/>
          <w:sz w:val="24"/>
          <w:szCs w:val="24"/>
          <w:lang w:val="en-GB"/>
        </w:rPr>
        <w:t>noteikumi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Nr</w:t>
      </w:r>
      <w:proofErr w:type="spellEnd"/>
      <w:r w:rsidRPr="005861B9">
        <w:rPr>
          <w:rFonts w:ascii="Times New Roman" w:hAnsi="Times New Roman"/>
          <w:color w:val="000000"/>
          <w:sz w:val="24"/>
          <w:szCs w:val="24"/>
          <w:lang w:val="en-GB"/>
        </w:rPr>
        <w:t>. 628 “</w:t>
      </w:r>
      <w:proofErr w:type="spellStart"/>
      <w:r w:rsidRPr="005861B9">
        <w:rPr>
          <w:rFonts w:ascii="Times New Roman" w:hAnsi="Times New Roman"/>
          <w:color w:val="000000"/>
          <w:sz w:val="24"/>
          <w:szCs w:val="24"/>
          <w:lang w:val="en-GB"/>
        </w:rPr>
        <w:t>Noteikumi</w:t>
      </w:r>
      <w:proofErr w:type="spellEnd"/>
      <w:r w:rsidRPr="005861B9">
        <w:rPr>
          <w:rFonts w:ascii="Times New Roman" w:hAnsi="Times New Roman"/>
          <w:color w:val="000000"/>
          <w:sz w:val="24"/>
          <w:szCs w:val="24"/>
          <w:lang w:val="en-GB"/>
        </w:rPr>
        <w:t xml:space="preserve"> par </w:t>
      </w:r>
      <w:proofErr w:type="spellStart"/>
      <w:r w:rsidRPr="005861B9">
        <w:rPr>
          <w:rFonts w:ascii="Times New Roman" w:hAnsi="Times New Roman"/>
          <w:color w:val="000000"/>
          <w:sz w:val="24"/>
          <w:szCs w:val="24"/>
          <w:lang w:val="en-GB"/>
        </w:rPr>
        <w:t>pašvaldību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plānošanas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dokumentiem</w:t>
      </w:r>
      <w:proofErr w:type="spellEnd"/>
      <w:r w:rsidRPr="005861B9">
        <w:rPr>
          <w:rFonts w:ascii="Times New Roman" w:hAnsi="Times New Roman"/>
          <w:color w:val="000000"/>
          <w:sz w:val="24"/>
          <w:szCs w:val="24"/>
          <w:lang w:val="en-GB"/>
        </w:rPr>
        <w:t>”</w:t>
      </w:r>
      <w:r w:rsidRPr="005861B9">
        <w:rPr>
          <w:rFonts w:ascii="Times New Roman" w:hAnsi="Times New Roman"/>
          <w:bCs/>
          <w:color w:val="000000"/>
          <w:sz w:val="24"/>
          <w:szCs w:val="24"/>
          <w:lang w:val="en-GB"/>
        </w:rPr>
        <w:t>,</w:t>
      </w:r>
    </w:p>
    <w:p w:rsidR="00B86C1B" w:rsidRPr="005861B9" w:rsidRDefault="00B86C1B" w:rsidP="00B86C1B">
      <w:pPr>
        <w:numPr>
          <w:ilvl w:val="2"/>
          <w:numId w:val="3"/>
        </w:numPr>
        <w:tabs>
          <w:tab w:val="left" w:pos="850"/>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Ilgtspējīgas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stratēģija</w:t>
      </w:r>
      <w:proofErr w:type="spellEnd"/>
      <w:r w:rsidRPr="005861B9">
        <w:rPr>
          <w:rFonts w:ascii="Times New Roman" w:hAnsi="Times New Roman"/>
          <w:color w:val="000000"/>
          <w:sz w:val="24"/>
          <w:szCs w:val="24"/>
          <w:lang w:val="en-GB"/>
        </w:rPr>
        <w:t xml:space="preserve"> 2013.-2030.gadam,</w:t>
      </w:r>
    </w:p>
    <w:p w:rsidR="00B86C1B" w:rsidRPr="005861B9" w:rsidRDefault="00B86C1B" w:rsidP="00B86C1B">
      <w:pPr>
        <w:numPr>
          <w:ilvl w:val="2"/>
          <w:numId w:val="3"/>
        </w:numPr>
        <w:tabs>
          <w:tab w:val="left" w:pos="850"/>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programma</w:t>
      </w:r>
      <w:proofErr w:type="spellEnd"/>
      <w:r w:rsidRPr="005861B9">
        <w:rPr>
          <w:rFonts w:ascii="Times New Roman" w:hAnsi="Times New Roman"/>
          <w:color w:val="000000"/>
          <w:sz w:val="24"/>
          <w:szCs w:val="24"/>
          <w:lang w:val="en-GB"/>
        </w:rPr>
        <w:t xml:space="preserve"> 2013.-2019.gadam.</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lang w:val="en-GB"/>
        </w:rPr>
      </w:pPr>
      <w:proofErr w:type="spellStart"/>
      <w:proofErr w:type="gram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plānošanas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mērķis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ir</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shd w:val="clear" w:color="auto" w:fill="FFFFFF"/>
          <w:lang w:val="en-GB"/>
        </w:rPr>
        <w:t>paaugstināt</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dzīves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vides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kvalitāti</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ilgtspējīgi</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efektīvi</w:t>
      </w:r>
      <w:proofErr w:type="spellEnd"/>
      <w:r w:rsidRPr="005861B9">
        <w:rPr>
          <w:rFonts w:ascii="Times New Roman" w:hAnsi="Times New Roman"/>
          <w:color w:val="000000"/>
          <w:sz w:val="24"/>
          <w:szCs w:val="24"/>
          <w:shd w:val="clear" w:color="auto" w:fill="FFFFFF"/>
          <w:lang w:val="en-GB"/>
        </w:rPr>
        <w:t xml:space="preserve"> un </w:t>
      </w:r>
      <w:proofErr w:type="spellStart"/>
      <w:r w:rsidRPr="005861B9">
        <w:rPr>
          <w:rFonts w:ascii="Times New Roman" w:hAnsi="Times New Roman"/>
          <w:color w:val="000000"/>
          <w:sz w:val="24"/>
          <w:szCs w:val="24"/>
          <w:shd w:val="clear" w:color="auto" w:fill="FFFFFF"/>
          <w:lang w:val="en-GB"/>
        </w:rPr>
        <w:t>racionāli</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izmantot</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novada</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teritoriju</w:t>
      </w:r>
      <w:proofErr w:type="spellEnd"/>
      <w:r w:rsidRPr="005861B9">
        <w:rPr>
          <w:rFonts w:ascii="Times New Roman" w:hAnsi="Times New Roman"/>
          <w:color w:val="000000"/>
          <w:sz w:val="24"/>
          <w:szCs w:val="24"/>
          <w:shd w:val="clear" w:color="auto" w:fill="FFFFFF"/>
          <w:lang w:val="en-GB"/>
        </w:rPr>
        <w:t xml:space="preserve"> un </w:t>
      </w:r>
      <w:proofErr w:type="spellStart"/>
      <w:r w:rsidRPr="005861B9">
        <w:rPr>
          <w:rFonts w:ascii="Times New Roman" w:hAnsi="Times New Roman"/>
          <w:color w:val="000000"/>
          <w:sz w:val="24"/>
          <w:szCs w:val="24"/>
          <w:shd w:val="clear" w:color="auto" w:fill="FFFFFF"/>
          <w:lang w:val="en-GB"/>
        </w:rPr>
        <w:t>tās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resursus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kā</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arī</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mērķtiecīgi</w:t>
      </w:r>
      <w:proofErr w:type="spellEnd"/>
      <w:r w:rsidRPr="005861B9">
        <w:rPr>
          <w:rFonts w:ascii="Times New Roman" w:hAnsi="Times New Roman"/>
          <w:color w:val="000000"/>
          <w:sz w:val="24"/>
          <w:szCs w:val="24"/>
          <w:shd w:val="clear" w:color="auto" w:fill="FFFFFF"/>
          <w:lang w:val="en-GB"/>
        </w:rPr>
        <w:t xml:space="preserve"> un </w:t>
      </w:r>
      <w:proofErr w:type="spellStart"/>
      <w:r w:rsidRPr="005861B9">
        <w:rPr>
          <w:rFonts w:ascii="Times New Roman" w:hAnsi="Times New Roman"/>
          <w:color w:val="000000"/>
          <w:sz w:val="24"/>
          <w:szCs w:val="24"/>
          <w:shd w:val="clear" w:color="auto" w:fill="FFFFFF"/>
          <w:lang w:val="en-GB"/>
        </w:rPr>
        <w:t>līdzsvaroti</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attīstīt</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ekonomiku</w:t>
      </w:r>
      <w:proofErr w:type="spellEnd"/>
      <w:r w:rsidRPr="005861B9">
        <w:rPr>
          <w:rFonts w:ascii="Times New Roman" w:hAnsi="Times New Roman"/>
          <w:color w:val="000000"/>
          <w:sz w:val="24"/>
          <w:szCs w:val="24"/>
          <w:shd w:val="clear" w:color="auto" w:fill="FFFFFF"/>
          <w:lang w:val="en-GB"/>
        </w:rPr>
        <w:t>,</w:t>
      </w:r>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izvērtējot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esošo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potenciālu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nosakot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izmantošanai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nepieciešamās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prasības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ierobežojumus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radīt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labvēlīgus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apstākļus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uzņēmējdarbības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attīstībai</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investīciju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piesaistei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radīt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priekšnoteikumus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vides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kvalitātes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nodrošināšanai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rūpniecisko</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vides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risku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novēršanai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veicināt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pakalpojumu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pieejamību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optimālu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transporta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sistēmas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funkcionēšanu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saglabāt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dabas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kultūras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mantojumu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ainavas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bioloģisko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daudzveidību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arī</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paaugstināt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kultūrainavas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apdzīvoto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vietu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kvalitāti</w:t>
      </w:r>
      <w:proofErr w:type="spellEnd"/>
      <w:r w:rsidRPr="005861B9">
        <w:rPr>
          <w:rFonts w:ascii="Times New Roman" w:hAnsi="Times New Roman"/>
          <w:color w:val="000000"/>
          <w:sz w:val="24"/>
          <w:szCs w:val="24"/>
          <w:lang w:val="en-GB"/>
        </w:rPr>
        <w:t>.</w:t>
      </w:r>
      <w:proofErr w:type="gramEnd"/>
    </w:p>
    <w:p w:rsidR="00B86C1B" w:rsidRPr="005861B9" w:rsidRDefault="00B86C1B" w:rsidP="00B86C1B">
      <w:pPr>
        <w:numPr>
          <w:ilvl w:val="0"/>
          <w:numId w:val="3"/>
        </w:numPr>
        <w:tabs>
          <w:tab w:val="left" w:pos="425"/>
        </w:tabs>
        <w:spacing w:before="60" w:afterLines="60" w:after="144" w:line="240" w:lineRule="auto"/>
        <w:jc w:val="both"/>
        <w:rPr>
          <w:rFonts w:ascii="Times New Roman" w:hAnsi="Times New Roman"/>
          <w:b/>
          <w:bCs/>
          <w:color w:val="000000"/>
          <w:sz w:val="24"/>
          <w:szCs w:val="24"/>
        </w:rPr>
      </w:pPr>
      <w:r w:rsidRPr="005861B9">
        <w:rPr>
          <w:rFonts w:ascii="Times New Roman" w:hAnsi="Times New Roman"/>
          <w:b/>
          <w:bCs/>
          <w:color w:val="000000"/>
          <w:sz w:val="24"/>
          <w:szCs w:val="24"/>
        </w:rPr>
        <w:t>Plānojuma izstrādes uzdevumi:</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Izstrādāt teritorijas plānojumu atbilstoši Ministru kabineta 14.10.2014. MK noteikumiem Nr. 628 “Noteikumi par pašvaldību teritorijas attīstības plānošanas dokumentiem”.</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Teritorijas izmantošanas un apbūves noteikumus (TIAN) sagatavot ievērojot normatīvajos dokumentos noteikto un TAPIS sistēmas struktūras, strukturējot TIAN tā, lai visi noteikumi par katru izmantošanas un apbūves veidu būtu atrodami vienā sadaļā.</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Izvērtēt Ilūkstes novada teritorijas plānojuma atbilstību Ministru kabineta 30.04.2013. noteikumiem Nr.240 „Vispārīgie teritorijas plānošanas, izmantošanas un apbūves noteikumi” un citiem spēkā esošajiem normatīvajiem aktiem.</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Analizēt esošo zemes lietojuma struktūru un apbūves teritorijas, ņemot vērā ierobežojumus, ko teritoriju attīstībai nosaka nelabvēlīgi inženierģeoloģiskie apstākļi, </w:t>
      </w:r>
      <w:r w:rsidRPr="005861B9">
        <w:rPr>
          <w:rFonts w:ascii="Times New Roman" w:hAnsi="Times New Roman"/>
          <w:color w:val="000000"/>
          <w:sz w:val="24"/>
          <w:szCs w:val="24"/>
        </w:rPr>
        <w:lastRenderedPageBreak/>
        <w:t>teritoriju applūšanas risks, aizsargājamie dabas objekti, lauksaimnieciskās un mežsaimnieciskās teritorijas, aizsargjoslas, kā arī teritoriju sasniedzamība un apgādes iespējas ar inženierkomunikācijām.</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Teritorijas plānojumā paredzēt: </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dzīvojamās apbūves teritoriju izvietojumu;</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lauksaimniecības un meža zemju izvietojumu; </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ražošanas, pārstrādes uzņēmumu un noliktavu apbūves teritoriju izvietojumu;</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darījumu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iestāžu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sabiedrisko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objektu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apbūves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izvietojumu</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inženierbūvju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objektu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izvietošanai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paredzētās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ceļu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ciemu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ielas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arī</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definēt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nosacījumus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ielu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sarkano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līniju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ceļu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aizsargjoslu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noteikšanai</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kapsētu teritoriju noteikšanu.</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Izvērtēt </w:t>
      </w:r>
      <w:proofErr w:type="spellStart"/>
      <w:r w:rsidRPr="005861B9">
        <w:rPr>
          <w:rFonts w:ascii="Times New Roman" w:hAnsi="Times New Roman"/>
          <w:color w:val="000000"/>
          <w:sz w:val="24"/>
          <w:szCs w:val="24"/>
        </w:rPr>
        <w:t>apdzīvojuma</w:t>
      </w:r>
      <w:proofErr w:type="spellEnd"/>
      <w:r w:rsidRPr="005861B9">
        <w:rPr>
          <w:rFonts w:ascii="Times New Roman" w:hAnsi="Times New Roman"/>
          <w:color w:val="000000"/>
          <w:sz w:val="24"/>
          <w:szCs w:val="24"/>
        </w:rPr>
        <w:t xml:space="preserve"> struktūras attīstību (izvērtējot esošo un potenciālo pieprasījumu pēc jauniem mājokļiem un pamatojot ar iedzīvotāju skaita prognozi) un precizēt Ilūkstes pilsētas, Subates pilsētas un ciemu robežas, ja nepieciešams.</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Izvērtēt pašvaldībai piederošo teritoriju </w:t>
      </w:r>
      <w:r w:rsidRPr="005861B9">
        <w:rPr>
          <w:rFonts w:ascii="Times New Roman" w:hAnsi="Times New Roman"/>
          <w:sz w:val="24"/>
          <w:szCs w:val="24"/>
        </w:rPr>
        <w:t>plānoto</w:t>
      </w:r>
      <w:r w:rsidRPr="005861B9">
        <w:rPr>
          <w:rFonts w:ascii="Times New Roman" w:hAnsi="Times New Roman"/>
          <w:color w:val="000000"/>
          <w:sz w:val="24"/>
          <w:szCs w:val="24"/>
        </w:rPr>
        <w:t xml:space="preserve"> izmantošanu un to atbilstību pašvaldību funkciju veikšanai un ilgtermiņa attīstības mērķu sasniegšanai. Norādīt teritorijas, kas nepieciešamas pašvaldības funkciju realizēšanai.</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Plānot vienotu un savstarpēji saistītu transporta sistēmu, pilsētās un ciemos attēlot esošo un plānoto ielu un ceļu tīklu (atbilstoši izstrādes mēroga precizitātei), noteikt ielu kategorijas un galvenās prasības to tehniskajiem parametriem, precizēt un attēlot ainavisko ceļu posmus.</w:t>
      </w:r>
    </w:p>
    <w:p w:rsidR="00B86C1B" w:rsidRPr="005861B9" w:rsidRDefault="00B86C1B" w:rsidP="00B86C1B">
      <w:pPr>
        <w:numPr>
          <w:ilvl w:val="1"/>
          <w:numId w:val="3"/>
        </w:numPr>
        <w:tabs>
          <w:tab w:val="left" w:pos="1276"/>
        </w:tabs>
        <w:spacing w:before="60" w:afterLines="60" w:after="144" w:line="240" w:lineRule="auto"/>
        <w:ind w:left="1134" w:hanging="737"/>
        <w:jc w:val="both"/>
        <w:rPr>
          <w:rFonts w:ascii="Times New Roman" w:hAnsi="Times New Roman"/>
          <w:color w:val="000000"/>
          <w:sz w:val="24"/>
          <w:szCs w:val="24"/>
        </w:rPr>
      </w:pPr>
      <w:r w:rsidRPr="005861B9">
        <w:rPr>
          <w:rFonts w:ascii="Times New Roman" w:hAnsi="Times New Roman"/>
          <w:color w:val="000000"/>
          <w:sz w:val="24"/>
          <w:szCs w:val="24"/>
        </w:rPr>
        <w:t>Sadarbībā ar Ilūkstes novada pašvaldību, definēt un noteikt vidi degradējošos objektus un prasības to uzturēšanai un sakārtošanai.</w:t>
      </w:r>
    </w:p>
    <w:p w:rsidR="00B86C1B" w:rsidRPr="005861B9" w:rsidRDefault="00B86C1B" w:rsidP="00B86C1B">
      <w:pPr>
        <w:numPr>
          <w:ilvl w:val="1"/>
          <w:numId w:val="3"/>
        </w:numPr>
        <w:tabs>
          <w:tab w:val="left" w:pos="1276"/>
        </w:tabs>
        <w:spacing w:before="60" w:afterLines="60" w:after="144" w:line="240" w:lineRule="auto"/>
        <w:ind w:left="1134" w:hanging="737"/>
        <w:jc w:val="both"/>
        <w:rPr>
          <w:rFonts w:ascii="Times New Roman" w:hAnsi="Times New Roman"/>
          <w:color w:val="000000"/>
          <w:sz w:val="24"/>
          <w:szCs w:val="24"/>
        </w:rPr>
      </w:pPr>
      <w:r w:rsidRPr="005861B9">
        <w:rPr>
          <w:rFonts w:ascii="Times New Roman" w:hAnsi="Times New Roman"/>
          <w:color w:val="000000"/>
          <w:sz w:val="24"/>
          <w:szCs w:val="24"/>
        </w:rPr>
        <w:t>Sadarbībā ar Ilūkstes novada pašvaldību, veikt aizsargājamo dabas objektu inventarizāciju, kartēšanu un aizsargjoslu noteikšanu.</w:t>
      </w:r>
    </w:p>
    <w:p w:rsidR="00B86C1B" w:rsidRPr="005861B9" w:rsidRDefault="00B86C1B" w:rsidP="00B86C1B">
      <w:pPr>
        <w:numPr>
          <w:ilvl w:val="1"/>
          <w:numId w:val="3"/>
        </w:numPr>
        <w:tabs>
          <w:tab w:val="left" w:pos="1276"/>
        </w:tabs>
        <w:spacing w:before="60" w:afterLines="60" w:after="144" w:line="240" w:lineRule="auto"/>
        <w:ind w:left="1134" w:hanging="737"/>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Izvirzīt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nosacījumus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alternatīvo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energoapgādes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objektu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izvietošanai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teritorijā</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3"/>
        </w:numPr>
        <w:tabs>
          <w:tab w:val="left" w:pos="1276"/>
        </w:tabs>
        <w:spacing w:before="60" w:afterLines="60" w:after="144" w:line="240" w:lineRule="auto"/>
        <w:ind w:left="1134" w:hanging="737"/>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Izvirzīt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nosacījumus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derīgo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izrakteņu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ieguvei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teritorijā</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3"/>
        </w:numPr>
        <w:tabs>
          <w:tab w:val="left" w:pos="1134"/>
        </w:tabs>
        <w:spacing w:before="60" w:afterLines="60" w:after="144" w:line="240" w:lineRule="auto"/>
        <w:ind w:left="1134" w:hanging="737"/>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gaitā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precizētiem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kultūras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pieminekļiem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izstrādāt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individuālas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kultūras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pieminekļu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aizsargjoslas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aizsardzības</w:t>
      </w:r>
      <w:proofErr w:type="spellEnd"/>
      <w:r w:rsidRPr="005861B9">
        <w:rPr>
          <w:rFonts w:ascii="Times New Roman" w:hAnsi="Times New Roman"/>
          <w:color w:val="000000"/>
          <w:sz w:val="24"/>
          <w:szCs w:val="24"/>
          <w:lang w:val="en-GB"/>
        </w:rPr>
        <w:t xml:space="preserve"> zonas) </w:t>
      </w:r>
      <w:proofErr w:type="gramStart"/>
      <w:r w:rsidRPr="005861B9">
        <w:rPr>
          <w:rFonts w:ascii="Times New Roman" w:hAnsi="Times New Roman"/>
          <w:color w:val="000000"/>
          <w:sz w:val="24"/>
          <w:szCs w:val="24"/>
          <w:lang w:val="en-GB"/>
        </w:rPr>
        <w:t>un</w:t>
      </w:r>
      <w:proofErr w:type="gramEnd"/>
      <w:r w:rsidRPr="005861B9">
        <w:rPr>
          <w:rFonts w:ascii="Times New Roman" w:hAnsi="Times New Roman"/>
          <w:color w:val="000000"/>
          <w:sz w:val="24"/>
          <w:szCs w:val="24"/>
          <w:lang w:val="en-GB"/>
        </w:rPr>
        <w:t xml:space="preserve"> to </w:t>
      </w:r>
      <w:proofErr w:type="spellStart"/>
      <w:r w:rsidRPr="005861B9">
        <w:rPr>
          <w:rFonts w:ascii="Times New Roman" w:hAnsi="Times New Roman"/>
          <w:color w:val="000000"/>
          <w:sz w:val="24"/>
          <w:szCs w:val="24"/>
          <w:lang w:val="en-GB"/>
        </w:rPr>
        <w:t>izmantošanas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noteikumus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teritorijā</w:t>
      </w:r>
      <w:proofErr w:type="spellEnd"/>
      <w:r w:rsidRPr="005861B9">
        <w:rPr>
          <w:rFonts w:ascii="Times New Roman" w:hAnsi="Times New Roman"/>
          <w:color w:val="000000"/>
          <w:sz w:val="24"/>
          <w:szCs w:val="24"/>
          <w:lang w:val="en-GB"/>
        </w:rPr>
        <w:t xml:space="preserve">. </w:t>
      </w:r>
    </w:p>
    <w:p w:rsidR="00B86C1B" w:rsidRPr="005861B9" w:rsidRDefault="00B86C1B" w:rsidP="00B86C1B">
      <w:pPr>
        <w:numPr>
          <w:ilvl w:val="1"/>
          <w:numId w:val="3"/>
        </w:numPr>
        <w:tabs>
          <w:tab w:val="left" w:pos="1134"/>
          <w:tab w:val="left" w:pos="1276"/>
        </w:tabs>
        <w:spacing w:before="60" w:afterLines="60" w:after="144" w:line="240" w:lineRule="auto"/>
        <w:ind w:left="1134" w:hanging="737"/>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Noteikt</w:t>
      </w:r>
      <w:proofErr w:type="spellEnd"/>
      <w:r w:rsidRPr="005861B9">
        <w:rPr>
          <w:rFonts w:ascii="Times New Roman" w:hAnsi="Times New Roman"/>
          <w:color w:val="000000"/>
          <w:sz w:val="24"/>
          <w:szCs w:val="24"/>
          <w:lang w:val="en-GB"/>
        </w:rPr>
        <w:t xml:space="preserve"> </w:t>
      </w:r>
      <w:proofErr w:type="gramStart"/>
      <w:r w:rsidRPr="005861B9">
        <w:rPr>
          <w:rFonts w:ascii="Times New Roman" w:hAnsi="Times New Roman"/>
          <w:color w:val="000000"/>
          <w:sz w:val="24"/>
          <w:szCs w:val="24"/>
          <w:lang w:val="en-GB"/>
        </w:rPr>
        <w:t>un</w:t>
      </w:r>
      <w:proofErr w:type="gram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grafiski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attēlot</w:t>
      </w:r>
      <w:proofErr w:type="spellEnd"/>
      <w:r w:rsidRPr="005861B9">
        <w:rPr>
          <w:rFonts w:ascii="Times New Roman" w:hAnsi="Times New Roman"/>
          <w:color w:val="000000"/>
          <w:sz w:val="24"/>
          <w:szCs w:val="24"/>
          <w:lang w:val="en-GB"/>
        </w:rPr>
        <w:t xml:space="preserve"> visas </w:t>
      </w:r>
      <w:proofErr w:type="spellStart"/>
      <w:r w:rsidRPr="005861B9">
        <w:rPr>
          <w:rFonts w:ascii="Times New Roman" w:hAnsi="Times New Roman"/>
          <w:color w:val="000000"/>
          <w:sz w:val="24"/>
          <w:szCs w:val="24"/>
          <w:lang w:val="en-GB"/>
        </w:rPr>
        <w:t>aizsargjoslas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ap</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inženierkomunikācijām</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būvēm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ūdenstilpju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ūdensteču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purvu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meliorācijas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būvju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dambju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hidrometeoroloģisko</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u.c</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valsts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monitoringa</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ģeodēziskā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tīkla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punktiem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kapsētu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autoceļu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ielu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aizsargjoslas</w:t>
      </w:r>
      <w:proofErr w:type="spellEnd"/>
      <w:r w:rsidRPr="005861B9">
        <w:rPr>
          <w:rFonts w:ascii="Times New Roman" w:hAnsi="Times New Roman"/>
          <w:color w:val="000000"/>
          <w:sz w:val="24"/>
          <w:szCs w:val="24"/>
          <w:lang w:val="en-GB"/>
        </w:rPr>
        <w:t xml:space="preserve">. </w:t>
      </w:r>
    </w:p>
    <w:p w:rsidR="00B86C1B" w:rsidRPr="005861B9" w:rsidRDefault="00B86C1B" w:rsidP="00B86C1B">
      <w:pPr>
        <w:numPr>
          <w:ilvl w:val="1"/>
          <w:numId w:val="3"/>
        </w:numPr>
        <w:tabs>
          <w:tab w:val="left" w:pos="1134"/>
        </w:tabs>
        <w:spacing w:before="60" w:afterLines="60" w:after="144" w:line="240" w:lineRule="auto"/>
        <w:ind w:left="1134" w:hanging="737"/>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Izvērtēt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kurām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teritorijām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izstrādājami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lokālplānojumi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detālplānojumi</w:t>
      </w:r>
      <w:proofErr w:type="spellEnd"/>
      <w:r w:rsidRPr="005861B9">
        <w:rPr>
          <w:rFonts w:ascii="Times New Roman" w:hAnsi="Times New Roman"/>
          <w:color w:val="000000"/>
          <w:sz w:val="24"/>
          <w:szCs w:val="24"/>
          <w:lang w:val="en-GB"/>
        </w:rPr>
        <w:t xml:space="preserve"> </w:t>
      </w:r>
      <w:proofErr w:type="gramStart"/>
      <w:r w:rsidRPr="005861B9">
        <w:rPr>
          <w:rFonts w:ascii="Times New Roman" w:hAnsi="Times New Roman"/>
          <w:color w:val="000000"/>
          <w:sz w:val="24"/>
          <w:szCs w:val="24"/>
          <w:lang w:val="en-GB"/>
        </w:rPr>
        <w:t>un</w:t>
      </w:r>
      <w:proofErr w:type="gram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tematiskie</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plānojumi</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3"/>
        </w:numPr>
        <w:tabs>
          <w:tab w:val="left" w:pos="1134"/>
        </w:tabs>
        <w:spacing w:before="60" w:afterLines="60" w:after="144" w:line="240" w:lineRule="auto"/>
        <w:ind w:left="1134" w:hanging="737"/>
        <w:jc w:val="both"/>
        <w:rPr>
          <w:rFonts w:ascii="Times New Roman" w:hAnsi="Times New Roman"/>
          <w:color w:val="000000"/>
          <w:sz w:val="24"/>
          <w:szCs w:val="24"/>
        </w:rPr>
      </w:pPr>
      <w:proofErr w:type="spellStart"/>
      <w:r w:rsidRPr="005861B9">
        <w:rPr>
          <w:rFonts w:ascii="Times New Roman" w:hAnsi="Times New Roman"/>
          <w:color w:val="000000"/>
          <w:sz w:val="24"/>
          <w:szCs w:val="24"/>
          <w:lang w:val="en-GB"/>
        </w:rPr>
        <w:t>Izvērtēt</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spēkā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esošos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detālplānojumus</w:t>
      </w:r>
      <w:proofErr w:type="spellEnd"/>
      <w:r w:rsidRPr="005861B9">
        <w:rPr>
          <w:rFonts w:ascii="Times New Roman" w:hAnsi="Times New Roman"/>
          <w:color w:val="000000"/>
          <w:sz w:val="24"/>
          <w:szCs w:val="24"/>
          <w:lang w:val="en-GB"/>
        </w:rPr>
        <w:t xml:space="preserve"> </w:t>
      </w:r>
      <w:proofErr w:type="gramStart"/>
      <w:r w:rsidRPr="005861B9">
        <w:rPr>
          <w:rFonts w:ascii="Times New Roman" w:hAnsi="Times New Roman"/>
          <w:color w:val="000000"/>
          <w:sz w:val="24"/>
          <w:szCs w:val="24"/>
          <w:lang w:val="en-GB"/>
        </w:rPr>
        <w:t>un</w:t>
      </w:r>
      <w:proofErr w:type="gramEnd"/>
      <w:r w:rsidRPr="005861B9">
        <w:rPr>
          <w:rFonts w:ascii="Times New Roman" w:hAnsi="Times New Roman"/>
          <w:color w:val="000000"/>
          <w:sz w:val="24"/>
          <w:szCs w:val="24"/>
          <w:lang w:val="en-GB"/>
        </w:rPr>
        <w:t xml:space="preserve"> to </w:t>
      </w:r>
      <w:proofErr w:type="spellStart"/>
      <w:r w:rsidRPr="005861B9">
        <w:rPr>
          <w:rFonts w:ascii="Times New Roman" w:hAnsi="Times New Roman"/>
          <w:color w:val="000000"/>
          <w:sz w:val="24"/>
          <w:szCs w:val="24"/>
          <w:lang w:val="en-GB"/>
        </w:rPr>
        <w:t>realizāciju</w:t>
      </w:r>
      <w:proofErr w:type="spellEnd"/>
      <w:r w:rsidRPr="005861B9">
        <w:rPr>
          <w:rFonts w:ascii="Times New Roman" w:hAnsi="Times New Roman"/>
          <w:color w:val="000000"/>
          <w:sz w:val="24"/>
          <w:szCs w:val="24"/>
          <w:lang w:val="en-GB"/>
        </w:rPr>
        <w:t xml:space="preserve">. </w:t>
      </w:r>
      <w:r w:rsidRPr="005861B9">
        <w:rPr>
          <w:rFonts w:ascii="Times New Roman" w:hAnsi="Times New Roman"/>
          <w:color w:val="000000"/>
          <w:sz w:val="24"/>
          <w:szCs w:val="24"/>
        </w:rPr>
        <w:t xml:space="preserve">Atbilstoši </w:t>
      </w:r>
      <w:proofErr w:type="spellStart"/>
      <w:r w:rsidRPr="005861B9">
        <w:rPr>
          <w:rFonts w:ascii="Times New Roman" w:hAnsi="Times New Roman"/>
          <w:color w:val="000000"/>
          <w:sz w:val="24"/>
          <w:szCs w:val="24"/>
        </w:rPr>
        <w:t>izvērtējumam</w:t>
      </w:r>
      <w:proofErr w:type="spellEnd"/>
      <w:r w:rsidRPr="005861B9">
        <w:rPr>
          <w:rFonts w:ascii="Times New Roman" w:hAnsi="Times New Roman"/>
          <w:color w:val="000000"/>
          <w:sz w:val="24"/>
          <w:szCs w:val="24"/>
        </w:rPr>
        <w:t>, nepieciešamības gadījumā izstrādāt priekšlikumus par atceļamajiem detālplānojumiem.</w:t>
      </w:r>
    </w:p>
    <w:p w:rsidR="00B86C1B" w:rsidRPr="005861B9" w:rsidRDefault="00B86C1B" w:rsidP="00B86C1B">
      <w:pPr>
        <w:numPr>
          <w:ilvl w:val="0"/>
          <w:numId w:val="3"/>
        </w:numPr>
        <w:tabs>
          <w:tab w:val="left" w:pos="425"/>
        </w:tabs>
        <w:spacing w:before="60" w:afterLines="60" w:after="144" w:line="240" w:lineRule="auto"/>
        <w:jc w:val="both"/>
        <w:rPr>
          <w:rFonts w:ascii="Times New Roman" w:hAnsi="Times New Roman"/>
          <w:b/>
          <w:bCs/>
          <w:color w:val="000000"/>
          <w:sz w:val="24"/>
          <w:szCs w:val="24"/>
        </w:rPr>
      </w:pPr>
      <w:r w:rsidRPr="005861B9">
        <w:rPr>
          <w:rFonts w:ascii="Times New Roman" w:hAnsi="Times New Roman"/>
          <w:b/>
          <w:bCs/>
          <w:color w:val="000000"/>
          <w:sz w:val="24"/>
          <w:szCs w:val="24"/>
        </w:rPr>
        <w:t>Prasības plānojuma izstrādāšanai:</w:t>
      </w:r>
    </w:p>
    <w:p w:rsidR="00B86C1B" w:rsidRPr="005861B9" w:rsidRDefault="00B86C1B" w:rsidP="00B86C1B">
      <w:pPr>
        <w:numPr>
          <w:ilvl w:val="1"/>
          <w:numId w:val="3"/>
        </w:numPr>
        <w:shd w:val="clear" w:color="auto" w:fill="FFFFFF"/>
        <w:spacing w:before="60" w:afterLines="60" w:after="144" w:line="240" w:lineRule="auto"/>
        <w:jc w:val="both"/>
        <w:rPr>
          <w:rFonts w:ascii="Times New Roman" w:hAnsi="Times New Roman"/>
          <w:bCs/>
          <w:color w:val="000000"/>
          <w:sz w:val="24"/>
          <w:szCs w:val="24"/>
        </w:rPr>
      </w:pPr>
      <w:r w:rsidRPr="005861B9">
        <w:rPr>
          <w:rFonts w:ascii="Times New Roman" w:hAnsi="Times New Roman"/>
          <w:color w:val="000000"/>
          <w:sz w:val="24"/>
          <w:szCs w:val="24"/>
        </w:rPr>
        <w:lastRenderedPageBreak/>
        <w:t xml:space="preserve">Ilūkstes novada teritorijas plānojuma grafisko daļu sagatavot ESRI ģeotelpisko </w:t>
      </w:r>
      <w:proofErr w:type="spellStart"/>
      <w:r w:rsidRPr="005861B9">
        <w:rPr>
          <w:rFonts w:ascii="Times New Roman" w:hAnsi="Times New Roman"/>
          <w:color w:val="000000"/>
          <w:sz w:val="24"/>
          <w:szCs w:val="24"/>
        </w:rPr>
        <w:t>vektordatu</w:t>
      </w:r>
      <w:proofErr w:type="spellEnd"/>
      <w:r w:rsidRPr="005861B9">
        <w:rPr>
          <w:rFonts w:ascii="Times New Roman" w:hAnsi="Times New Roman"/>
          <w:color w:val="000000"/>
          <w:sz w:val="24"/>
          <w:szCs w:val="24"/>
        </w:rPr>
        <w:t xml:space="preserve"> (SHP) datņu formātā atbilstošā koordinātu sistēmā. Grafiskā daļa izstrādājama uz kartogrāfiskā materiāla pamatnes mērogā 1:10000, ņemot vērā </w:t>
      </w:r>
      <w:r w:rsidRPr="005861B9">
        <w:rPr>
          <w:rFonts w:ascii="Times New Roman" w:hAnsi="Times New Roman"/>
          <w:bCs/>
          <w:color w:val="000000"/>
          <w:sz w:val="24"/>
          <w:szCs w:val="24"/>
        </w:rPr>
        <w:t>Ministru kabineta 08.07.2014. noteikumus Nr.392</w:t>
      </w:r>
      <w:r w:rsidRPr="005861B9">
        <w:rPr>
          <w:rFonts w:ascii="Times New Roman" w:hAnsi="Times New Roman"/>
          <w:color w:val="000000"/>
          <w:sz w:val="24"/>
          <w:szCs w:val="24"/>
        </w:rPr>
        <w:t>  “</w:t>
      </w:r>
      <w:r w:rsidRPr="005861B9">
        <w:rPr>
          <w:rFonts w:ascii="Times New Roman" w:hAnsi="Times New Roman"/>
          <w:bCs/>
          <w:color w:val="000000"/>
          <w:sz w:val="24"/>
          <w:szCs w:val="24"/>
        </w:rPr>
        <w:t>Teritorijas attīstības plānošanas informācijas sistēmas noteikumi”.</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Izstrādājot Teritorijas izmantošanas un apbūves noteikumus, noteikt teritorijas izmantošanas veidu klasifikāciju atbilstoši spēkā esošajiem normatīviem aktiem. </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Ilūkstes novada teritorijas plānojums (galīgā redakcija) jāizstrādā normatīvos aktos noteiktā kārtībā, jānoformē atbilstoši dokumentu izstrādes un noformēšanas kārtībai 3 (trīs) eksemplāros. Papildus Ilūkstes novada iestāžu darba vajadzībām jāizgatavo:</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teritorijas izmantošanas un apbūves noteikumi un grafiskā daļa – 4 (četros) eksemplāros;</w:t>
      </w:r>
    </w:p>
    <w:p w:rsidR="00B86C1B" w:rsidRPr="005861B9" w:rsidRDefault="00B86C1B" w:rsidP="00B86C1B">
      <w:pPr>
        <w:numPr>
          <w:ilvl w:val="2"/>
          <w:numId w:val="3"/>
        </w:numPr>
        <w:tabs>
          <w:tab w:val="left" w:pos="1508"/>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teritorijas plānojuma saistošās daļas rediģējamā un nerediģējamā formātā: kartes *</w:t>
      </w:r>
      <w:proofErr w:type="spellStart"/>
      <w:r w:rsidRPr="005861B9">
        <w:rPr>
          <w:rFonts w:ascii="Times New Roman" w:hAnsi="Times New Roman"/>
          <w:color w:val="000000"/>
          <w:sz w:val="24"/>
          <w:szCs w:val="24"/>
        </w:rPr>
        <w:t>shp</w:t>
      </w:r>
      <w:proofErr w:type="spellEnd"/>
      <w:r w:rsidRPr="005861B9">
        <w:rPr>
          <w:rFonts w:ascii="Times New Roman" w:hAnsi="Times New Roman"/>
          <w:color w:val="000000"/>
          <w:sz w:val="24"/>
          <w:szCs w:val="24"/>
        </w:rPr>
        <w:t xml:space="preserve"> un *</w:t>
      </w:r>
      <w:proofErr w:type="spellStart"/>
      <w:r w:rsidRPr="005861B9">
        <w:rPr>
          <w:rFonts w:ascii="Times New Roman" w:hAnsi="Times New Roman"/>
          <w:color w:val="000000"/>
          <w:sz w:val="24"/>
          <w:szCs w:val="24"/>
        </w:rPr>
        <w:t>pdf</w:t>
      </w:r>
      <w:proofErr w:type="spellEnd"/>
      <w:r w:rsidRPr="005861B9">
        <w:rPr>
          <w:rFonts w:ascii="Times New Roman" w:hAnsi="Times New Roman"/>
          <w:color w:val="000000"/>
          <w:sz w:val="24"/>
          <w:szCs w:val="24"/>
        </w:rPr>
        <w:t xml:space="preserve"> formātā, teksta datus *</w:t>
      </w:r>
      <w:proofErr w:type="spellStart"/>
      <w:r w:rsidRPr="005861B9">
        <w:rPr>
          <w:rFonts w:ascii="Times New Roman" w:hAnsi="Times New Roman"/>
          <w:color w:val="000000"/>
          <w:sz w:val="24"/>
          <w:szCs w:val="24"/>
        </w:rPr>
        <w:t>xls</w:t>
      </w:r>
      <w:proofErr w:type="spellEnd"/>
      <w:r w:rsidRPr="005861B9">
        <w:rPr>
          <w:rFonts w:ascii="Times New Roman" w:hAnsi="Times New Roman"/>
          <w:color w:val="000000"/>
          <w:sz w:val="24"/>
          <w:szCs w:val="24"/>
        </w:rPr>
        <w:t xml:space="preserve">, * </w:t>
      </w:r>
      <w:proofErr w:type="spellStart"/>
      <w:r w:rsidRPr="005861B9">
        <w:rPr>
          <w:rFonts w:ascii="Times New Roman" w:hAnsi="Times New Roman"/>
          <w:color w:val="000000"/>
          <w:sz w:val="24"/>
          <w:szCs w:val="24"/>
        </w:rPr>
        <w:t>docx</w:t>
      </w:r>
      <w:proofErr w:type="spellEnd"/>
      <w:r w:rsidRPr="005861B9">
        <w:rPr>
          <w:rFonts w:ascii="Times New Roman" w:hAnsi="Times New Roman"/>
          <w:color w:val="000000"/>
          <w:sz w:val="24"/>
          <w:szCs w:val="24"/>
        </w:rPr>
        <w:t xml:space="preserve"> un *</w:t>
      </w:r>
      <w:proofErr w:type="spellStart"/>
      <w:r w:rsidRPr="005861B9">
        <w:rPr>
          <w:rFonts w:ascii="Times New Roman" w:hAnsi="Times New Roman"/>
          <w:color w:val="000000"/>
          <w:sz w:val="24"/>
          <w:szCs w:val="24"/>
        </w:rPr>
        <w:t>pdf</w:t>
      </w:r>
      <w:proofErr w:type="spellEnd"/>
      <w:r w:rsidRPr="005861B9">
        <w:rPr>
          <w:rFonts w:ascii="Times New Roman" w:hAnsi="Times New Roman"/>
          <w:color w:val="000000"/>
          <w:sz w:val="24"/>
          <w:szCs w:val="24"/>
        </w:rPr>
        <w:t xml:space="preserve"> formātā, ierakstītus CD vai DVD 4 (četros) eksemplāros;</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Ar izstrādes vadītāju saskaņotas publikācijas publicēt atbilstoši normatīvo aktu prasībām informatīvajā izdevumā „Ilūkstes Novada Vēstis” un Ilūkstes novada mājas lapā </w:t>
      </w:r>
      <w:hyperlink r:id="rId5" w:history="1">
        <w:r w:rsidRPr="005861B9">
          <w:rPr>
            <w:rFonts w:ascii="Times New Roman" w:hAnsi="Times New Roman"/>
            <w:color w:val="0000FF"/>
            <w:sz w:val="24"/>
            <w:szCs w:val="24"/>
            <w:u w:val="single"/>
          </w:rPr>
          <w:t>www.ilukste.lv</w:t>
        </w:r>
      </w:hyperlink>
      <w:r w:rsidRPr="005861B9">
        <w:rPr>
          <w:rFonts w:ascii="Times New Roman" w:hAnsi="Times New Roman"/>
          <w:color w:val="000000"/>
          <w:sz w:val="24"/>
          <w:szCs w:val="24"/>
        </w:rPr>
        <w:t>.</w:t>
      </w:r>
    </w:p>
    <w:p w:rsidR="00B86C1B" w:rsidRPr="005861B9" w:rsidRDefault="00B86C1B" w:rsidP="00B86C1B">
      <w:pPr>
        <w:numPr>
          <w:ilvl w:val="0"/>
          <w:numId w:val="3"/>
        </w:numPr>
        <w:tabs>
          <w:tab w:val="left" w:pos="425"/>
        </w:tabs>
        <w:spacing w:before="60" w:afterLines="60" w:after="144" w:line="240" w:lineRule="auto"/>
        <w:jc w:val="both"/>
        <w:rPr>
          <w:rFonts w:ascii="Times New Roman" w:hAnsi="Times New Roman"/>
          <w:b/>
          <w:color w:val="000000"/>
          <w:sz w:val="24"/>
          <w:szCs w:val="24"/>
        </w:rPr>
      </w:pPr>
      <w:r w:rsidRPr="005861B9">
        <w:rPr>
          <w:rFonts w:ascii="Times New Roman" w:hAnsi="Times New Roman"/>
          <w:b/>
          <w:color w:val="000000"/>
          <w:sz w:val="24"/>
          <w:szCs w:val="24"/>
        </w:rPr>
        <w:t>Izejas materiāli plānojuma izstrādei:</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izstrādātie</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plānošanas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dokumenti</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3"/>
        </w:numPr>
        <w:tabs>
          <w:tab w:val="left" w:pos="1508"/>
        </w:tabs>
        <w:spacing w:before="60" w:after="0" w:line="240" w:lineRule="auto"/>
        <w:ind w:hanging="709"/>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Ilgtspējīgas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stratēģija</w:t>
      </w:r>
      <w:proofErr w:type="spellEnd"/>
      <w:r w:rsidRPr="005861B9">
        <w:rPr>
          <w:rFonts w:ascii="Times New Roman" w:hAnsi="Times New Roman"/>
          <w:color w:val="000000"/>
          <w:sz w:val="24"/>
          <w:szCs w:val="24"/>
          <w:lang w:val="en-GB"/>
        </w:rPr>
        <w:t xml:space="preserve"> 2013.-2030. </w:t>
      </w:r>
      <w:proofErr w:type="spellStart"/>
      <w:r w:rsidRPr="005861B9">
        <w:rPr>
          <w:rFonts w:ascii="Times New Roman" w:hAnsi="Times New Roman"/>
          <w:color w:val="000000"/>
          <w:sz w:val="24"/>
          <w:szCs w:val="24"/>
          <w:lang w:val="en-GB"/>
        </w:rPr>
        <w:t>gadam</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3"/>
        </w:numPr>
        <w:tabs>
          <w:tab w:val="left" w:pos="1508"/>
        </w:tabs>
        <w:spacing w:before="60" w:after="0" w:line="240" w:lineRule="auto"/>
        <w:ind w:hanging="709"/>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Ilūkstes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novada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plānojums</w:t>
      </w:r>
      <w:proofErr w:type="spellEnd"/>
      <w:r w:rsidRPr="005861B9">
        <w:rPr>
          <w:rFonts w:ascii="Times New Roman" w:hAnsi="Times New Roman"/>
          <w:color w:val="000000"/>
          <w:sz w:val="24"/>
          <w:szCs w:val="24"/>
          <w:lang w:val="en-GB"/>
        </w:rPr>
        <w:t xml:space="preserve"> (</w:t>
      </w:r>
      <w:r w:rsidRPr="005861B9">
        <w:rPr>
          <w:rFonts w:ascii="Times New Roman" w:hAnsi="Times New Roman"/>
          <w:sz w:val="24"/>
          <w:szCs w:val="24"/>
          <w:lang w:val="en-GB"/>
        </w:rPr>
        <w:t xml:space="preserve">SAISTOŠIE NOTEIKUMI </w:t>
      </w:r>
      <w:proofErr w:type="spellStart"/>
      <w:r w:rsidRPr="005861B9">
        <w:rPr>
          <w:rFonts w:ascii="Times New Roman" w:hAnsi="Times New Roman"/>
          <w:sz w:val="24"/>
          <w:szCs w:val="24"/>
          <w:lang w:val="en-GB"/>
        </w:rPr>
        <w:t>Nr</w:t>
      </w:r>
      <w:proofErr w:type="spellEnd"/>
      <w:r w:rsidRPr="005861B9">
        <w:rPr>
          <w:rFonts w:ascii="Times New Roman" w:hAnsi="Times New Roman"/>
          <w:sz w:val="24"/>
          <w:szCs w:val="24"/>
          <w:lang w:val="en-GB"/>
        </w:rPr>
        <w:t>. 19/2009)</w:t>
      </w:r>
      <w:r w:rsidRPr="005861B9">
        <w:rPr>
          <w:rFonts w:ascii="Times New Roman" w:hAnsi="Times New Roman"/>
          <w:color w:val="000000"/>
          <w:sz w:val="24"/>
          <w:szCs w:val="24"/>
          <w:lang w:val="en-GB"/>
        </w:rPr>
        <w:t>;</w:t>
      </w:r>
    </w:p>
    <w:p w:rsidR="00B86C1B" w:rsidRPr="005861B9" w:rsidRDefault="00B86C1B" w:rsidP="00B86C1B">
      <w:pPr>
        <w:numPr>
          <w:ilvl w:val="1"/>
          <w:numId w:val="3"/>
        </w:numPr>
        <w:tabs>
          <w:tab w:val="left" w:pos="85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Spēkā esošie detālplānojumi;</w:t>
      </w:r>
    </w:p>
    <w:p w:rsidR="00B86C1B" w:rsidRPr="005861B9" w:rsidRDefault="00B86C1B" w:rsidP="00B86C1B">
      <w:pPr>
        <w:tabs>
          <w:tab w:val="left" w:pos="850"/>
        </w:tabs>
        <w:spacing w:before="60" w:afterLines="60" w:after="144"/>
        <w:ind w:left="397"/>
        <w:jc w:val="both"/>
        <w:rPr>
          <w:rFonts w:ascii="Times New Roman" w:hAnsi="Times New Roman"/>
          <w:color w:val="000000"/>
          <w:sz w:val="24"/>
          <w:szCs w:val="24"/>
        </w:rPr>
      </w:pPr>
      <w:r w:rsidRPr="005861B9">
        <w:rPr>
          <w:rFonts w:ascii="Times New Roman" w:hAnsi="Times New Roman"/>
          <w:color w:val="000000"/>
          <w:sz w:val="24"/>
          <w:szCs w:val="24"/>
        </w:rPr>
        <w:t>4.3. Grafiskie pamatdati:</w:t>
      </w:r>
    </w:p>
    <w:p w:rsidR="00B86C1B" w:rsidRPr="005861B9" w:rsidRDefault="00B86C1B" w:rsidP="00B86C1B">
      <w:pPr>
        <w:numPr>
          <w:ilvl w:val="2"/>
          <w:numId w:val="4"/>
        </w:numPr>
        <w:tabs>
          <w:tab w:val="left" w:pos="1560"/>
        </w:tabs>
        <w:spacing w:before="60" w:after="0" w:line="256" w:lineRule="auto"/>
        <w:ind w:left="1560" w:hanging="709"/>
        <w:contextualSpacing/>
        <w:jc w:val="both"/>
        <w:rPr>
          <w:rFonts w:ascii="Times New Roman" w:hAnsi="Times New Roman"/>
          <w:color w:val="000000"/>
          <w:sz w:val="24"/>
          <w:szCs w:val="24"/>
        </w:rPr>
      </w:pPr>
      <w:r w:rsidRPr="005861B9">
        <w:rPr>
          <w:rFonts w:ascii="Times New Roman" w:hAnsi="Times New Roman"/>
          <w:color w:val="000000"/>
          <w:sz w:val="24"/>
          <w:szCs w:val="24"/>
        </w:rPr>
        <w:t xml:space="preserve">Ilūkstes novada teritorijas topogrāfiskā karte Latvijas ģeodēziskajā koordinātu sistēmā ar mēroga noteiktību 1:10 000 un Ilūkstes novada </w:t>
      </w:r>
      <w:proofErr w:type="spellStart"/>
      <w:r w:rsidRPr="005861B9">
        <w:rPr>
          <w:rFonts w:ascii="Times New Roman" w:hAnsi="Times New Roman"/>
          <w:color w:val="000000"/>
          <w:sz w:val="24"/>
          <w:szCs w:val="24"/>
        </w:rPr>
        <w:t>ortofotokarte</w:t>
      </w:r>
      <w:proofErr w:type="spellEnd"/>
      <w:r w:rsidRPr="005861B9">
        <w:rPr>
          <w:rFonts w:ascii="Times New Roman" w:hAnsi="Times New Roman"/>
          <w:color w:val="000000"/>
          <w:sz w:val="24"/>
          <w:szCs w:val="24"/>
        </w:rPr>
        <w:t>;</w:t>
      </w:r>
    </w:p>
    <w:p w:rsidR="00B86C1B" w:rsidRPr="005861B9" w:rsidRDefault="00B86C1B" w:rsidP="00B86C1B">
      <w:pPr>
        <w:numPr>
          <w:ilvl w:val="2"/>
          <w:numId w:val="4"/>
        </w:numPr>
        <w:tabs>
          <w:tab w:val="left" w:pos="1560"/>
        </w:tabs>
        <w:spacing w:before="60" w:after="0" w:line="256" w:lineRule="auto"/>
        <w:ind w:left="1560" w:hanging="709"/>
        <w:contextualSpacing/>
        <w:jc w:val="both"/>
        <w:rPr>
          <w:rFonts w:ascii="Times New Roman" w:hAnsi="Times New Roman"/>
          <w:color w:val="000000"/>
          <w:sz w:val="24"/>
          <w:szCs w:val="24"/>
        </w:rPr>
      </w:pPr>
      <w:r w:rsidRPr="005861B9">
        <w:rPr>
          <w:rFonts w:ascii="Times New Roman" w:hAnsi="Times New Roman"/>
          <w:color w:val="000000"/>
          <w:sz w:val="24"/>
          <w:szCs w:val="24"/>
        </w:rPr>
        <w:t>Valsts zemes dienesta nekustamā īpašuma valsts kadastra reģistra informācija;</w:t>
      </w:r>
    </w:p>
    <w:p w:rsidR="00B86C1B" w:rsidRPr="005861B9" w:rsidRDefault="00B86C1B" w:rsidP="00B86C1B">
      <w:pPr>
        <w:numPr>
          <w:ilvl w:val="2"/>
          <w:numId w:val="4"/>
        </w:numPr>
        <w:tabs>
          <w:tab w:val="left" w:pos="1560"/>
        </w:tabs>
        <w:spacing w:before="60" w:after="0" w:line="256" w:lineRule="auto"/>
        <w:ind w:left="1560" w:hanging="709"/>
        <w:contextualSpacing/>
        <w:jc w:val="both"/>
        <w:rPr>
          <w:rFonts w:ascii="Times New Roman" w:hAnsi="Times New Roman"/>
          <w:color w:val="000000"/>
          <w:sz w:val="24"/>
          <w:szCs w:val="24"/>
        </w:rPr>
      </w:pPr>
      <w:r w:rsidRPr="005861B9">
        <w:rPr>
          <w:rFonts w:ascii="Times New Roman" w:hAnsi="Times New Roman"/>
          <w:color w:val="000000"/>
          <w:sz w:val="24"/>
          <w:szCs w:val="24"/>
        </w:rPr>
        <w:t xml:space="preserve">SIA „Mērniecības datu centrs” </w:t>
      </w:r>
      <w:r w:rsidRPr="005861B9">
        <w:rPr>
          <w:rFonts w:ascii="Times New Roman" w:hAnsi="Times New Roman"/>
          <w:color w:val="000000"/>
          <w:sz w:val="24"/>
          <w:szCs w:val="24"/>
          <w:shd w:val="clear" w:color="auto" w:fill="FFFFFF"/>
        </w:rPr>
        <w:t>augstas detalizācijas topogrāfiskie dati</w:t>
      </w:r>
      <w:r w:rsidRPr="005861B9">
        <w:rPr>
          <w:rFonts w:ascii="Times New Roman" w:hAnsi="Times New Roman"/>
          <w:color w:val="000000"/>
          <w:sz w:val="24"/>
          <w:szCs w:val="24"/>
        </w:rPr>
        <w:t>.</w:t>
      </w:r>
    </w:p>
    <w:p w:rsidR="00B86C1B" w:rsidRPr="005861B9" w:rsidRDefault="00B86C1B" w:rsidP="00B86C1B">
      <w:pPr>
        <w:numPr>
          <w:ilvl w:val="1"/>
          <w:numId w:val="5"/>
        </w:numPr>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 Cita informācija:</w:t>
      </w:r>
    </w:p>
    <w:p w:rsidR="00B86C1B" w:rsidRPr="005861B9" w:rsidRDefault="00B86C1B" w:rsidP="00B86C1B">
      <w:pPr>
        <w:numPr>
          <w:ilvl w:val="2"/>
          <w:numId w:val="6"/>
        </w:numPr>
        <w:spacing w:before="60" w:afterLines="60" w:after="144" w:line="256" w:lineRule="auto"/>
        <w:ind w:left="2291"/>
        <w:contextualSpacing/>
        <w:jc w:val="both"/>
        <w:rPr>
          <w:rFonts w:ascii="Times New Roman" w:hAnsi="Times New Roman"/>
          <w:color w:val="000000"/>
          <w:sz w:val="24"/>
          <w:szCs w:val="24"/>
        </w:rPr>
      </w:pPr>
      <w:r w:rsidRPr="005861B9">
        <w:rPr>
          <w:rFonts w:ascii="Times New Roman" w:hAnsi="Times New Roman"/>
          <w:color w:val="000000"/>
          <w:sz w:val="24"/>
          <w:szCs w:val="24"/>
        </w:rPr>
        <w:t>Latgales plānošanas reģiona spēkā esošie vai izstrādes stadijā esošie plānošanas dokumenti;</w:t>
      </w:r>
    </w:p>
    <w:p w:rsidR="00B86C1B" w:rsidRPr="005861B9" w:rsidRDefault="00B86C1B" w:rsidP="00B86C1B">
      <w:pPr>
        <w:numPr>
          <w:ilvl w:val="2"/>
          <w:numId w:val="6"/>
        </w:numPr>
        <w:tabs>
          <w:tab w:val="left" w:pos="1508"/>
        </w:tabs>
        <w:spacing w:before="60" w:afterLines="60" w:after="144" w:line="240" w:lineRule="auto"/>
        <w:ind w:left="1560" w:hanging="709"/>
        <w:jc w:val="both"/>
        <w:rPr>
          <w:rFonts w:ascii="Times New Roman" w:hAnsi="Times New Roman"/>
          <w:color w:val="000000"/>
          <w:sz w:val="24"/>
          <w:szCs w:val="24"/>
        </w:rPr>
      </w:pPr>
      <w:r w:rsidRPr="005861B9">
        <w:rPr>
          <w:rFonts w:ascii="Times New Roman" w:hAnsi="Times New Roman"/>
          <w:color w:val="000000"/>
          <w:sz w:val="24"/>
          <w:szCs w:val="24"/>
        </w:rPr>
        <w:t>Kaimiņu pašvaldību spēkā esošie teritorijas plānojumi;</w:t>
      </w:r>
    </w:p>
    <w:p w:rsidR="00B86C1B" w:rsidRPr="005861B9" w:rsidRDefault="00B86C1B" w:rsidP="00B86C1B">
      <w:pPr>
        <w:numPr>
          <w:ilvl w:val="2"/>
          <w:numId w:val="6"/>
        </w:numPr>
        <w:tabs>
          <w:tab w:val="left" w:pos="1508"/>
        </w:tabs>
        <w:spacing w:before="60" w:afterLines="60" w:after="144" w:line="240" w:lineRule="auto"/>
        <w:ind w:left="1560" w:hanging="709"/>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Privātpersonu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iesniegumi</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priekšlikumi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plānojumam</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6"/>
        </w:numPr>
        <w:tabs>
          <w:tab w:val="left" w:pos="1508"/>
        </w:tabs>
        <w:spacing w:before="60" w:afterLines="60" w:after="144" w:line="240" w:lineRule="auto"/>
        <w:ind w:left="1560" w:hanging="709"/>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Inženierkomunikāciju</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nozaru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plāni</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6"/>
        </w:numPr>
        <w:tabs>
          <w:tab w:val="left" w:pos="850"/>
        </w:tabs>
        <w:spacing w:before="60" w:afterLines="60" w:after="144" w:line="240" w:lineRule="auto"/>
        <w:ind w:hanging="894"/>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Institūciju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sniegtie</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nosacījumi</w:t>
      </w:r>
      <w:proofErr w:type="spellEnd"/>
      <w:r w:rsidRPr="005861B9">
        <w:rPr>
          <w:rFonts w:ascii="Times New Roman" w:hAnsi="Times New Roman"/>
          <w:color w:val="000000"/>
          <w:sz w:val="24"/>
          <w:szCs w:val="24"/>
          <w:lang w:val="en-GB"/>
        </w:rPr>
        <w:t xml:space="preserve"> </w:t>
      </w:r>
      <w:proofErr w:type="gramStart"/>
      <w:r w:rsidRPr="005861B9">
        <w:rPr>
          <w:rFonts w:ascii="Times New Roman" w:hAnsi="Times New Roman"/>
          <w:color w:val="000000"/>
          <w:sz w:val="24"/>
          <w:szCs w:val="24"/>
          <w:lang w:val="en-GB"/>
        </w:rPr>
        <w:t>un</w:t>
      </w:r>
      <w:proofErr w:type="gram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informācija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izstrādei</w:t>
      </w:r>
      <w:proofErr w:type="spellEnd"/>
      <w:r w:rsidRPr="005861B9">
        <w:rPr>
          <w:rFonts w:ascii="Times New Roman" w:hAnsi="Times New Roman"/>
          <w:color w:val="000000"/>
          <w:sz w:val="24"/>
          <w:szCs w:val="24"/>
          <w:lang w:val="en-GB"/>
        </w:rPr>
        <w:t>.</w:t>
      </w:r>
    </w:p>
    <w:p w:rsidR="00B86C1B" w:rsidRPr="005861B9" w:rsidRDefault="00B86C1B" w:rsidP="00B86C1B">
      <w:pPr>
        <w:numPr>
          <w:ilvl w:val="0"/>
          <w:numId w:val="6"/>
        </w:numPr>
        <w:tabs>
          <w:tab w:val="left" w:pos="425"/>
        </w:tabs>
        <w:spacing w:before="60" w:afterLines="60" w:after="144" w:line="240" w:lineRule="auto"/>
        <w:jc w:val="both"/>
        <w:rPr>
          <w:rFonts w:ascii="Times New Roman" w:hAnsi="Times New Roman"/>
          <w:b/>
          <w:bCs/>
          <w:color w:val="000000"/>
          <w:sz w:val="24"/>
          <w:szCs w:val="24"/>
          <w:lang w:val="en-GB"/>
        </w:rPr>
      </w:pPr>
      <w:proofErr w:type="spellStart"/>
      <w:r w:rsidRPr="005861B9">
        <w:rPr>
          <w:rFonts w:ascii="Times New Roman" w:hAnsi="Times New Roman"/>
          <w:b/>
          <w:bCs/>
          <w:color w:val="000000"/>
          <w:sz w:val="24"/>
          <w:szCs w:val="24"/>
          <w:lang w:val="en-GB"/>
        </w:rPr>
        <w:t>Institūciju</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saraksts</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kam</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pieprasāmi</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nosacījumi</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teritorijas</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plānojuma</w:t>
      </w:r>
      <w:proofErr w:type="spellEnd"/>
      <w:r w:rsidRPr="005861B9">
        <w:rPr>
          <w:rFonts w:ascii="Times New Roman" w:hAnsi="Times New Roman"/>
          <w:b/>
          <w:bCs/>
          <w:color w:val="000000"/>
          <w:sz w:val="24"/>
          <w:szCs w:val="24"/>
          <w:lang w:val="en-GB"/>
        </w:rPr>
        <w:t xml:space="preserve"> </w:t>
      </w:r>
      <w:proofErr w:type="spellStart"/>
      <w:r w:rsidRPr="005861B9">
        <w:rPr>
          <w:rFonts w:ascii="Times New Roman" w:hAnsi="Times New Roman"/>
          <w:b/>
          <w:bCs/>
          <w:color w:val="000000"/>
          <w:sz w:val="24"/>
          <w:szCs w:val="24"/>
          <w:lang w:val="en-GB"/>
        </w:rPr>
        <w:t>izstrādāšanai</w:t>
      </w:r>
      <w:proofErr w:type="spellEnd"/>
      <w:r w:rsidRPr="005861B9">
        <w:rPr>
          <w:rFonts w:ascii="Times New Roman" w:hAnsi="Times New Roman"/>
          <w:b/>
          <w:bCs/>
          <w:color w:val="000000"/>
          <w:sz w:val="24"/>
          <w:szCs w:val="24"/>
          <w:lang w:val="en-GB"/>
        </w:rPr>
        <w:t>:</w:t>
      </w:r>
    </w:p>
    <w:p w:rsidR="00B86C1B" w:rsidRPr="005861B9" w:rsidRDefault="00B86C1B" w:rsidP="00B86C1B">
      <w:pPr>
        <w:numPr>
          <w:ilvl w:val="1"/>
          <w:numId w:val="7"/>
        </w:numPr>
        <w:tabs>
          <w:tab w:val="left" w:pos="993"/>
        </w:tabs>
        <w:spacing w:before="60" w:after="0" w:line="256" w:lineRule="auto"/>
        <w:ind w:left="851" w:hanging="425"/>
        <w:contextualSpacing/>
        <w:jc w:val="both"/>
        <w:rPr>
          <w:rFonts w:ascii="Times New Roman" w:hAnsi="Times New Roman"/>
          <w:color w:val="000000"/>
          <w:sz w:val="24"/>
          <w:szCs w:val="24"/>
        </w:rPr>
      </w:pPr>
      <w:r w:rsidRPr="005861B9">
        <w:rPr>
          <w:rFonts w:ascii="Times New Roman" w:hAnsi="Times New Roman"/>
          <w:color w:val="000000"/>
          <w:sz w:val="24"/>
          <w:szCs w:val="24"/>
        </w:rPr>
        <w:t>Valsts Vides dienesta Daugavpils reģionālā vides pārvalde;</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Dabas aizsardzības pārvalde;</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VAS „Latvijas Valsts ceļi”;</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Valsts meža dienests;</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VA „Latvijas Ģeotelpiskās informācijas aģentūra”.</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Valsts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kultūras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pieminekļu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aizsardzības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inspekcija</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lastRenderedPageBreak/>
        <w:t>Valsts zemes dienests;</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VAS „Latvijas Valsts meži”;</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Veselības inspekcija;</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VAS “Latvenergo”;</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lang w:val="en-GB"/>
        </w:rPr>
      </w:pPr>
      <w:r w:rsidRPr="005861B9">
        <w:rPr>
          <w:rFonts w:ascii="Times New Roman" w:hAnsi="Times New Roman"/>
          <w:color w:val="000000"/>
          <w:sz w:val="24"/>
          <w:szCs w:val="24"/>
          <w:lang w:val="en-GB"/>
        </w:rPr>
        <w:t>A/S “</w:t>
      </w:r>
      <w:proofErr w:type="spellStart"/>
      <w:r w:rsidRPr="005861B9">
        <w:rPr>
          <w:rFonts w:ascii="Times New Roman" w:hAnsi="Times New Roman"/>
          <w:color w:val="000000"/>
          <w:sz w:val="24"/>
          <w:szCs w:val="24"/>
          <w:lang w:val="en-GB"/>
        </w:rPr>
        <w:t>Latvijas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gāze</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Stratēģijas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daļa</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SIA „Lattelecom”;</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lang w:val="en-GB"/>
        </w:rPr>
      </w:pPr>
      <w:r w:rsidRPr="005861B9">
        <w:rPr>
          <w:rFonts w:ascii="Times New Roman" w:hAnsi="Times New Roman"/>
          <w:color w:val="000000"/>
          <w:sz w:val="24"/>
          <w:szCs w:val="24"/>
          <w:lang w:val="en-GB"/>
        </w:rPr>
        <w:t>VSIA „</w:t>
      </w:r>
      <w:proofErr w:type="spellStart"/>
      <w:r w:rsidRPr="005861B9">
        <w:rPr>
          <w:rFonts w:ascii="Times New Roman" w:hAnsi="Times New Roman"/>
          <w:color w:val="000000"/>
          <w:sz w:val="24"/>
          <w:szCs w:val="24"/>
          <w:lang w:val="en-GB"/>
        </w:rPr>
        <w:t>Latvijas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Vides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ģeoloģijas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meteoroloģijas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centrs</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SIA “Ornaments”;</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Latgales plānošanas reģions;</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Daugavpils novada pašvaldība;</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Aknīstes novada pašvaldība;</w:t>
      </w:r>
    </w:p>
    <w:p w:rsidR="00B86C1B" w:rsidRPr="005861B9" w:rsidRDefault="00B86C1B" w:rsidP="00B86C1B">
      <w:pPr>
        <w:numPr>
          <w:ilvl w:val="1"/>
          <w:numId w:val="7"/>
        </w:numPr>
        <w:tabs>
          <w:tab w:val="left" w:pos="993"/>
        </w:tabs>
        <w:spacing w:before="60" w:after="0" w:line="240" w:lineRule="auto"/>
        <w:ind w:left="851" w:hanging="454"/>
        <w:jc w:val="both"/>
        <w:rPr>
          <w:rFonts w:ascii="Times New Roman" w:hAnsi="Times New Roman"/>
          <w:color w:val="000000"/>
          <w:sz w:val="24"/>
          <w:szCs w:val="24"/>
        </w:rPr>
      </w:pPr>
      <w:r w:rsidRPr="005861B9">
        <w:rPr>
          <w:rFonts w:ascii="Times New Roman" w:hAnsi="Times New Roman"/>
          <w:color w:val="000000"/>
          <w:sz w:val="24"/>
          <w:szCs w:val="24"/>
        </w:rPr>
        <w:t>Jēkabpils novada pašvaldība;</w:t>
      </w:r>
    </w:p>
    <w:p w:rsidR="00B86C1B" w:rsidRPr="005861B9" w:rsidRDefault="00B86C1B" w:rsidP="00B86C1B">
      <w:pPr>
        <w:numPr>
          <w:ilvl w:val="0"/>
          <w:numId w:val="7"/>
        </w:numPr>
        <w:tabs>
          <w:tab w:val="left" w:pos="425"/>
        </w:tabs>
        <w:spacing w:before="60" w:afterLines="60" w:after="144" w:line="240" w:lineRule="auto"/>
        <w:jc w:val="both"/>
        <w:rPr>
          <w:rFonts w:ascii="Times New Roman" w:hAnsi="Times New Roman"/>
          <w:b/>
          <w:color w:val="000000"/>
          <w:sz w:val="24"/>
          <w:szCs w:val="24"/>
        </w:rPr>
      </w:pPr>
      <w:r w:rsidRPr="005861B9">
        <w:rPr>
          <w:rFonts w:ascii="Times New Roman" w:hAnsi="Times New Roman"/>
          <w:b/>
          <w:color w:val="000000"/>
          <w:sz w:val="24"/>
          <w:szCs w:val="24"/>
        </w:rPr>
        <w:t>Teritorijas plānojuma sastāvdaļas:</w:t>
      </w:r>
    </w:p>
    <w:p w:rsidR="00B86C1B" w:rsidRPr="005861B9" w:rsidRDefault="00B86C1B" w:rsidP="00B86C1B">
      <w:pPr>
        <w:numPr>
          <w:ilvl w:val="1"/>
          <w:numId w:val="7"/>
        </w:numPr>
        <w:tabs>
          <w:tab w:val="left" w:pos="850"/>
        </w:tabs>
        <w:spacing w:before="60" w:afterLines="60" w:after="144" w:line="240" w:lineRule="auto"/>
        <w:ind w:hanging="927"/>
        <w:jc w:val="both"/>
        <w:rPr>
          <w:rFonts w:ascii="Times New Roman" w:hAnsi="Times New Roman"/>
          <w:color w:val="000000"/>
          <w:sz w:val="24"/>
          <w:szCs w:val="24"/>
        </w:rPr>
      </w:pPr>
      <w:r w:rsidRPr="005861B9">
        <w:rPr>
          <w:rFonts w:ascii="Times New Roman" w:hAnsi="Times New Roman"/>
          <w:color w:val="000000"/>
          <w:sz w:val="24"/>
          <w:szCs w:val="24"/>
        </w:rPr>
        <w:t>Paskaidrojuma raksts:</w:t>
      </w:r>
    </w:p>
    <w:p w:rsidR="00B86C1B" w:rsidRPr="005861B9" w:rsidRDefault="00B86C1B" w:rsidP="00B86C1B">
      <w:pPr>
        <w:numPr>
          <w:ilvl w:val="2"/>
          <w:numId w:val="8"/>
        </w:numPr>
        <w:spacing w:before="60" w:afterLines="60" w:after="144" w:line="240" w:lineRule="auto"/>
        <w:ind w:hanging="731"/>
        <w:jc w:val="both"/>
        <w:rPr>
          <w:rFonts w:ascii="Times New Roman" w:hAnsi="Times New Roman"/>
          <w:color w:val="000000"/>
          <w:sz w:val="24"/>
          <w:szCs w:val="24"/>
        </w:rPr>
      </w:pPr>
      <w:r w:rsidRPr="005861B9">
        <w:rPr>
          <w:rFonts w:ascii="Times New Roman" w:hAnsi="Times New Roman"/>
          <w:color w:val="000000"/>
          <w:sz w:val="24"/>
          <w:szCs w:val="24"/>
          <w:shd w:val="clear" w:color="auto" w:fill="FFFFFF"/>
        </w:rPr>
        <w:t xml:space="preserve">spēkā esošā teritorijas plānojuma un detālplānojumu īstenošanas </w:t>
      </w:r>
      <w:proofErr w:type="spellStart"/>
      <w:r w:rsidRPr="005861B9">
        <w:rPr>
          <w:rFonts w:ascii="Times New Roman" w:hAnsi="Times New Roman"/>
          <w:color w:val="000000"/>
          <w:sz w:val="24"/>
          <w:szCs w:val="24"/>
          <w:shd w:val="clear" w:color="auto" w:fill="FFFFFF"/>
        </w:rPr>
        <w:t>izvērtējums</w:t>
      </w:r>
      <w:proofErr w:type="spellEnd"/>
      <w:r w:rsidRPr="005861B9">
        <w:rPr>
          <w:rFonts w:ascii="Times New Roman" w:hAnsi="Times New Roman"/>
          <w:color w:val="000000"/>
          <w:sz w:val="24"/>
          <w:szCs w:val="24"/>
          <w:shd w:val="clear" w:color="auto" w:fill="FFFFFF"/>
        </w:rPr>
        <w:t>;</w:t>
      </w:r>
    </w:p>
    <w:p w:rsidR="00B86C1B" w:rsidRPr="005861B9" w:rsidRDefault="00B86C1B" w:rsidP="00B86C1B">
      <w:pPr>
        <w:numPr>
          <w:ilvl w:val="2"/>
          <w:numId w:val="8"/>
        </w:numPr>
        <w:spacing w:before="60" w:afterLines="60" w:after="144" w:line="240" w:lineRule="auto"/>
        <w:ind w:hanging="731"/>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pašreizējās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izmantošanas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apraksts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priekšnoteikumi</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8"/>
        </w:numPr>
        <w:spacing w:before="60" w:afterLines="60" w:after="144" w:line="240" w:lineRule="auto"/>
        <w:ind w:hanging="731"/>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mērķi</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virzieni</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8"/>
        </w:numPr>
        <w:spacing w:before="60" w:afterLines="60" w:after="144" w:line="240" w:lineRule="auto"/>
        <w:ind w:hanging="731"/>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risinājumu</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apraksts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pamatojums</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8"/>
        </w:numPr>
        <w:spacing w:before="60" w:afterLines="60" w:after="144" w:line="240" w:lineRule="auto"/>
        <w:ind w:hanging="731"/>
        <w:jc w:val="both"/>
        <w:rPr>
          <w:rFonts w:ascii="Times New Roman" w:hAnsi="Times New Roman"/>
          <w:color w:val="000000"/>
          <w:sz w:val="24"/>
          <w:szCs w:val="24"/>
          <w:lang w:val="en-GB"/>
        </w:rPr>
      </w:pPr>
      <w:proofErr w:type="spellStart"/>
      <w:proofErr w:type="gramStart"/>
      <w:r w:rsidRPr="005861B9">
        <w:rPr>
          <w:rFonts w:ascii="Times New Roman" w:hAnsi="Times New Roman"/>
          <w:color w:val="000000"/>
          <w:sz w:val="24"/>
          <w:szCs w:val="24"/>
          <w:lang w:val="en-GB"/>
        </w:rPr>
        <w:t>teritorijas</w:t>
      </w:r>
      <w:proofErr w:type="spellEnd"/>
      <w:proofErr w:type="gram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plānojuma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atbilstība</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ilgtspējīgas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attīstības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stratēģijai</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8"/>
        </w:numPr>
        <w:spacing w:before="60" w:afterLines="60" w:after="144" w:line="240" w:lineRule="auto"/>
        <w:contextualSpacing/>
        <w:jc w:val="both"/>
        <w:rPr>
          <w:rFonts w:ascii="Times New Roman" w:hAnsi="Times New Roman"/>
          <w:color w:val="000000"/>
          <w:sz w:val="24"/>
          <w:szCs w:val="24"/>
        </w:rPr>
      </w:pPr>
      <w:r w:rsidRPr="005861B9">
        <w:rPr>
          <w:rFonts w:ascii="Times New Roman" w:hAnsi="Times New Roman"/>
          <w:color w:val="000000"/>
          <w:sz w:val="24"/>
          <w:szCs w:val="24"/>
        </w:rPr>
        <w:t xml:space="preserve">Grafiskā daļa </w:t>
      </w:r>
    </w:p>
    <w:p w:rsidR="00B86C1B" w:rsidRPr="005861B9" w:rsidRDefault="00B86C1B" w:rsidP="00B86C1B">
      <w:pPr>
        <w:numPr>
          <w:ilvl w:val="2"/>
          <w:numId w:val="8"/>
        </w:numPr>
        <w:spacing w:before="60" w:afterLines="60" w:after="144" w:line="240" w:lineRule="auto"/>
        <w:ind w:left="1418"/>
        <w:contextualSpacing/>
        <w:jc w:val="both"/>
        <w:rPr>
          <w:rFonts w:ascii="Times New Roman" w:hAnsi="Times New Roman"/>
          <w:sz w:val="24"/>
          <w:szCs w:val="24"/>
        </w:rPr>
      </w:pPr>
      <w:r w:rsidRPr="005861B9">
        <w:rPr>
          <w:rFonts w:ascii="Times New Roman" w:hAnsi="Times New Roman"/>
          <w:sz w:val="24"/>
          <w:szCs w:val="24"/>
        </w:rPr>
        <w:t xml:space="preserve">Grafiskā daļa izstrādājama ĢIS </w:t>
      </w:r>
      <w:proofErr w:type="spellStart"/>
      <w:r w:rsidRPr="005861B9">
        <w:rPr>
          <w:rFonts w:ascii="Times New Roman" w:hAnsi="Times New Roman"/>
          <w:sz w:val="24"/>
          <w:szCs w:val="24"/>
        </w:rPr>
        <w:t>vektordatu</w:t>
      </w:r>
      <w:proofErr w:type="spellEnd"/>
      <w:r w:rsidRPr="005861B9">
        <w:rPr>
          <w:rFonts w:ascii="Times New Roman" w:hAnsi="Times New Roman"/>
          <w:sz w:val="24"/>
          <w:szCs w:val="24"/>
        </w:rPr>
        <w:t xml:space="preserve"> formā, </w:t>
      </w:r>
      <w:r w:rsidRPr="005861B9">
        <w:rPr>
          <w:rFonts w:ascii="Times New Roman" w:hAnsi="Times New Roman"/>
          <w:noProof/>
          <w:sz w:val="24"/>
          <w:szCs w:val="24"/>
        </w:rPr>
        <w:t xml:space="preserve">Teritorijas plānojuma izstrādei izmanto aktuālus Valsts zemes dienesta izsniegtus nekustamā īpašuma valsts kadastra informācijas sistēmas grafiskos datus un Latvijas ģeodēziskajā koordinātu sistēmā LKS 92 izstrādātu topogrāfisko pamatni ar mēroga noteiktību 1:10 000. Kā informatīvs materiāls jāizmanto Ilūkstes novada ortofoto karte. </w:t>
      </w:r>
      <w:r w:rsidRPr="005861B9">
        <w:rPr>
          <w:rFonts w:ascii="Times New Roman" w:hAnsi="Times New Roman"/>
          <w:sz w:val="24"/>
          <w:szCs w:val="24"/>
        </w:rPr>
        <w:t xml:space="preserve">Grafiskās daļas izdrukas mērogu izvēlas pēc nepieciešamības, saskaņojot ar Ilūkstes novada pašvaldību. </w:t>
      </w:r>
    </w:p>
    <w:p w:rsidR="00B86C1B" w:rsidRPr="005861B9" w:rsidRDefault="00B86C1B" w:rsidP="00B86C1B">
      <w:pPr>
        <w:numPr>
          <w:ilvl w:val="2"/>
          <w:numId w:val="8"/>
        </w:numPr>
        <w:overflowPunct w:val="0"/>
        <w:autoSpaceDE w:val="0"/>
        <w:autoSpaceDN w:val="0"/>
        <w:adjustRightInd w:val="0"/>
        <w:spacing w:before="60" w:afterLines="60" w:after="144" w:line="240" w:lineRule="auto"/>
        <w:ind w:left="1418"/>
        <w:contextualSpacing/>
        <w:jc w:val="both"/>
        <w:textAlignment w:val="baseline"/>
        <w:rPr>
          <w:rFonts w:ascii="Times New Roman" w:hAnsi="Times New Roman"/>
          <w:sz w:val="24"/>
          <w:szCs w:val="24"/>
        </w:rPr>
      </w:pPr>
      <w:r w:rsidRPr="005861B9">
        <w:rPr>
          <w:rFonts w:ascii="Times New Roman" w:hAnsi="Times New Roman"/>
          <w:sz w:val="24"/>
          <w:szCs w:val="24"/>
        </w:rPr>
        <w:t>Grafisko daļu veido teritorijas funkcionālā zonējuma karte un, ja nepieciešams, tematiskie attēli. Grafisko daļu noformē, ievērojot normatīvajos aktos par dokumentu noformēšanu noteiktās prasības, norādot koordinātu sistēmu, koordinātu tīklu, kartes nosaukumu, kartes pamatnes mēroga un izdrukas mēroga noteiktību (ja tas atšķiras no kartes pamatnes mēroga), lietotos apzīmējumus ar skaidrojumiem un grafiskās daļas izstrādātāju.</w:t>
      </w:r>
    </w:p>
    <w:p w:rsidR="00B86C1B" w:rsidRPr="005861B9" w:rsidRDefault="00B86C1B" w:rsidP="00B86C1B">
      <w:pPr>
        <w:numPr>
          <w:ilvl w:val="2"/>
          <w:numId w:val="8"/>
        </w:numPr>
        <w:overflowPunct w:val="0"/>
        <w:autoSpaceDE w:val="0"/>
        <w:autoSpaceDN w:val="0"/>
        <w:adjustRightInd w:val="0"/>
        <w:spacing w:before="60" w:afterLines="60" w:after="144" w:line="240" w:lineRule="auto"/>
        <w:ind w:left="1418"/>
        <w:contextualSpacing/>
        <w:jc w:val="both"/>
        <w:textAlignment w:val="baseline"/>
        <w:rPr>
          <w:rFonts w:ascii="Times New Roman" w:hAnsi="Times New Roman"/>
          <w:sz w:val="24"/>
          <w:szCs w:val="24"/>
        </w:rPr>
      </w:pPr>
      <w:r w:rsidRPr="005861B9">
        <w:rPr>
          <w:rFonts w:ascii="Times New Roman" w:hAnsi="Times New Roman"/>
          <w:sz w:val="24"/>
          <w:szCs w:val="24"/>
        </w:rPr>
        <w:t xml:space="preserve">Grafiskajā daļā jāiekļauj Ilūkstes novada funkcionālais zonējums, ar mēroga precizitāti 1:10 000, ietverot: </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lang w:val="en-GB"/>
        </w:rPr>
      </w:pPr>
      <w:proofErr w:type="spellStart"/>
      <w:r w:rsidRPr="005861B9">
        <w:rPr>
          <w:rFonts w:ascii="Times New Roman" w:hAnsi="Times New Roman"/>
          <w:sz w:val="24"/>
          <w:szCs w:val="24"/>
          <w:lang w:val="en-GB"/>
        </w:rPr>
        <w:t>novada</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pilsētu</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pagastu</w:t>
      </w:r>
      <w:proofErr w:type="spellEnd"/>
      <w:r w:rsidRPr="005861B9">
        <w:rPr>
          <w:rFonts w:ascii="Times New Roman" w:hAnsi="Times New Roman"/>
          <w:sz w:val="24"/>
          <w:szCs w:val="24"/>
          <w:lang w:val="en-GB"/>
        </w:rPr>
        <w:t xml:space="preserve"> un </w:t>
      </w:r>
      <w:proofErr w:type="spellStart"/>
      <w:r w:rsidRPr="005861B9">
        <w:rPr>
          <w:rFonts w:ascii="Times New Roman" w:hAnsi="Times New Roman"/>
          <w:sz w:val="24"/>
          <w:szCs w:val="24"/>
          <w:lang w:val="en-GB"/>
        </w:rPr>
        <w:t>ciemu</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robežas</w:t>
      </w:r>
      <w:proofErr w:type="spellEnd"/>
      <w:r w:rsidRPr="005861B9">
        <w:rPr>
          <w:rFonts w:ascii="Times New Roman" w:hAnsi="Times New Roman"/>
          <w:sz w:val="24"/>
          <w:szCs w:val="24"/>
          <w:lang w:val="en-GB"/>
        </w:rPr>
        <w:t>;</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teritorijas funkcionālo zonējumu;</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lang w:val="en-GB"/>
        </w:rPr>
      </w:pPr>
      <w:proofErr w:type="spellStart"/>
      <w:r w:rsidRPr="005861B9">
        <w:rPr>
          <w:rFonts w:ascii="Times New Roman" w:hAnsi="Times New Roman"/>
          <w:sz w:val="24"/>
          <w:szCs w:val="24"/>
          <w:lang w:val="en-GB"/>
        </w:rPr>
        <w:t>esošos</w:t>
      </w:r>
      <w:proofErr w:type="spellEnd"/>
      <w:r w:rsidRPr="005861B9">
        <w:rPr>
          <w:rFonts w:ascii="Times New Roman" w:hAnsi="Times New Roman"/>
          <w:sz w:val="24"/>
          <w:szCs w:val="24"/>
          <w:lang w:val="en-GB"/>
        </w:rPr>
        <w:t xml:space="preserve"> un </w:t>
      </w:r>
      <w:proofErr w:type="spellStart"/>
      <w:r w:rsidRPr="005861B9">
        <w:rPr>
          <w:rFonts w:ascii="Times New Roman" w:hAnsi="Times New Roman"/>
          <w:sz w:val="24"/>
          <w:szCs w:val="24"/>
          <w:lang w:val="en-GB"/>
        </w:rPr>
        <w:t>plānotos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publiskās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infrastruktūras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objektus</w:t>
      </w:r>
      <w:proofErr w:type="spellEnd"/>
      <w:r w:rsidRPr="005861B9">
        <w:rPr>
          <w:rFonts w:ascii="Times New Roman" w:hAnsi="Times New Roman"/>
          <w:sz w:val="24"/>
          <w:szCs w:val="24"/>
          <w:lang w:val="en-GB"/>
        </w:rPr>
        <w:t>;</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plānoto dzīvojamo apbūvi;</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plānoto maģistrālo inženiertehnisko komunikāciju un satiksmes infrastruktūras izvietojumu (ceļu un ielu tīkls, ielu sarkanās līnijas, veloceliņu attīstība, ievērojot arī kaimiņu pašvaldības, dzelzceļš, maģistrālie inženiertehnisko komunikāciju tīkli un objekti, plānotie maģistrālo ūdensapgādes, siltuma, sakaru tīkli, elektrības tīkli u.c.);</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lastRenderedPageBreak/>
        <w:t>īpaši aizsargājamās dabas teritorijas ar zonējumu un kultūras pieminekļi ar precizētām aizsargjoslām;</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 xml:space="preserve">teritorijas, kurām izstrādājami </w:t>
      </w:r>
      <w:proofErr w:type="spellStart"/>
      <w:r w:rsidRPr="005861B9">
        <w:rPr>
          <w:rFonts w:ascii="Times New Roman" w:hAnsi="Times New Roman"/>
          <w:sz w:val="24"/>
          <w:szCs w:val="24"/>
        </w:rPr>
        <w:t>lokālplānojumi</w:t>
      </w:r>
      <w:proofErr w:type="spellEnd"/>
      <w:r w:rsidRPr="005861B9">
        <w:rPr>
          <w:rFonts w:ascii="Times New Roman" w:hAnsi="Times New Roman"/>
          <w:sz w:val="24"/>
          <w:szCs w:val="24"/>
        </w:rPr>
        <w:t xml:space="preserve"> un detālplānojumi;</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riska un degradētās teritorijas;</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apgrūtinātās teritorijas un objektus, kuriem nosaka aizsargjoslas, ja attiecīgās aizsargjoslas iespējams attēlot izvēlētajā kartes mērogā;</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citas teritorijas, objekti;</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apstiprinātie detālplānojumi, kas pēc izvērtēšanas atstājami spēkā;</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rPr>
      </w:pPr>
      <w:r w:rsidRPr="005861B9">
        <w:rPr>
          <w:rFonts w:ascii="Times New Roman" w:hAnsi="Times New Roman"/>
          <w:sz w:val="24"/>
          <w:szCs w:val="24"/>
        </w:rPr>
        <w:t>atsevišķi izdalītas Ilūkstes un Subates pilsētu un Ilūkstes novada ciemu plānotās izmantošanas funkcionālā zonējuma kartes mērogā 1: 5000;</w:t>
      </w:r>
    </w:p>
    <w:p w:rsidR="00B86C1B" w:rsidRPr="005861B9" w:rsidRDefault="00B86C1B" w:rsidP="00B86C1B">
      <w:pPr>
        <w:numPr>
          <w:ilvl w:val="3"/>
          <w:numId w:val="9"/>
        </w:numPr>
        <w:overflowPunct w:val="0"/>
        <w:autoSpaceDE w:val="0"/>
        <w:autoSpaceDN w:val="0"/>
        <w:adjustRightInd w:val="0"/>
        <w:spacing w:before="60" w:after="0" w:line="240" w:lineRule="auto"/>
        <w:ind w:left="2694" w:hanging="425"/>
        <w:jc w:val="both"/>
        <w:textAlignment w:val="baseline"/>
        <w:rPr>
          <w:rFonts w:ascii="Times New Roman" w:hAnsi="Times New Roman"/>
          <w:sz w:val="24"/>
          <w:szCs w:val="24"/>
          <w:lang w:val="en-GB"/>
        </w:rPr>
      </w:pPr>
      <w:proofErr w:type="spellStart"/>
      <w:proofErr w:type="gramStart"/>
      <w:r w:rsidRPr="005861B9">
        <w:rPr>
          <w:rFonts w:ascii="Times New Roman" w:hAnsi="Times New Roman"/>
          <w:sz w:val="24"/>
          <w:szCs w:val="24"/>
          <w:lang w:val="en-GB"/>
        </w:rPr>
        <w:t>ja</w:t>
      </w:r>
      <w:proofErr w:type="spellEnd"/>
      <w:proofErr w:type="gram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nepieciešams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citas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teritorijas</w:t>
      </w:r>
      <w:proofErr w:type="spellEnd"/>
      <w:r w:rsidRPr="005861B9">
        <w:rPr>
          <w:rFonts w:ascii="Times New Roman" w:hAnsi="Times New Roman"/>
          <w:sz w:val="24"/>
          <w:szCs w:val="24"/>
          <w:lang w:val="en-GB"/>
        </w:rPr>
        <w:t xml:space="preserve"> un </w:t>
      </w:r>
      <w:proofErr w:type="spellStart"/>
      <w:r w:rsidRPr="005861B9">
        <w:rPr>
          <w:rFonts w:ascii="Times New Roman" w:hAnsi="Times New Roman"/>
          <w:sz w:val="24"/>
          <w:szCs w:val="24"/>
          <w:lang w:val="en-GB"/>
        </w:rPr>
        <w:t>objektus</w:t>
      </w:r>
      <w:proofErr w:type="spellEnd"/>
      <w:r w:rsidRPr="005861B9">
        <w:rPr>
          <w:rFonts w:ascii="Times New Roman" w:hAnsi="Times New Roman"/>
          <w:sz w:val="24"/>
          <w:szCs w:val="24"/>
          <w:lang w:val="en-GB"/>
        </w:rPr>
        <w:t>.</w:t>
      </w:r>
    </w:p>
    <w:p w:rsidR="00B86C1B" w:rsidRPr="005861B9" w:rsidRDefault="00B86C1B" w:rsidP="00B86C1B">
      <w:pPr>
        <w:numPr>
          <w:ilvl w:val="1"/>
          <w:numId w:val="8"/>
        </w:numPr>
        <w:tabs>
          <w:tab w:val="left" w:pos="1440"/>
        </w:tabs>
        <w:spacing w:before="60" w:afterLines="60" w:after="144"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izmantošanas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apbūves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noteikumi</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kuros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jāiekļauj</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8"/>
        </w:numPr>
        <w:tabs>
          <w:tab w:val="left" w:pos="1440"/>
        </w:tabs>
        <w:spacing w:before="60" w:after="0"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lang w:val="en-GB"/>
        </w:rPr>
        <w:t>konkrētas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prasības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izmantošanai</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apbūves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parametriem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katrā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funkcionālajā</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zonā</w:t>
      </w:r>
      <w:proofErr w:type="spellEnd"/>
      <w:r w:rsidRPr="005861B9">
        <w:rPr>
          <w:rFonts w:ascii="Times New Roman" w:hAnsi="Times New Roman"/>
          <w:color w:val="000000"/>
          <w:sz w:val="24"/>
          <w:szCs w:val="24"/>
          <w:lang w:val="en-GB"/>
        </w:rPr>
        <w:t>;</w:t>
      </w:r>
    </w:p>
    <w:p w:rsidR="00B86C1B" w:rsidRPr="005861B9" w:rsidRDefault="00B86C1B" w:rsidP="00B86C1B">
      <w:pPr>
        <w:numPr>
          <w:ilvl w:val="2"/>
          <w:numId w:val="8"/>
        </w:numPr>
        <w:tabs>
          <w:tab w:val="left" w:pos="1440"/>
        </w:tabs>
        <w:spacing w:before="60" w:after="0" w:line="240" w:lineRule="auto"/>
        <w:jc w:val="both"/>
        <w:rPr>
          <w:rFonts w:ascii="Times New Roman" w:hAnsi="Times New Roman"/>
          <w:color w:val="000000"/>
          <w:sz w:val="24"/>
          <w:szCs w:val="24"/>
          <w:lang w:val="en-GB"/>
        </w:rPr>
      </w:pPr>
      <w:proofErr w:type="spellStart"/>
      <w:r w:rsidRPr="005861B9">
        <w:rPr>
          <w:rFonts w:ascii="Times New Roman" w:hAnsi="Times New Roman"/>
          <w:color w:val="000000"/>
          <w:sz w:val="24"/>
          <w:szCs w:val="24"/>
          <w:shd w:val="clear" w:color="auto" w:fill="FFFFFF"/>
          <w:lang w:val="en-GB"/>
        </w:rPr>
        <w:t>nosacījumi</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detālplānojumu</w:t>
      </w:r>
      <w:proofErr w:type="spellEnd"/>
      <w:r w:rsidRPr="005861B9">
        <w:rPr>
          <w:rFonts w:ascii="Times New Roman" w:hAnsi="Times New Roman"/>
          <w:color w:val="000000"/>
          <w:sz w:val="24"/>
          <w:szCs w:val="24"/>
          <w:shd w:val="clear" w:color="auto" w:fill="FFFFFF"/>
          <w:lang w:val="en-GB"/>
        </w:rPr>
        <w:t xml:space="preserve"> un to </w:t>
      </w:r>
      <w:proofErr w:type="spellStart"/>
      <w:r w:rsidRPr="005861B9">
        <w:rPr>
          <w:rFonts w:ascii="Times New Roman" w:hAnsi="Times New Roman"/>
          <w:color w:val="000000"/>
          <w:sz w:val="24"/>
          <w:szCs w:val="24"/>
          <w:shd w:val="clear" w:color="auto" w:fill="FFFFFF"/>
          <w:lang w:val="en-GB"/>
        </w:rPr>
        <w:t>lokālplānojumu</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izstrādei</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ar</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kuriem</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tiek</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grozīts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pašvaldības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teritorijas</w:t>
      </w:r>
      <w:proofErr w:type="spellEnd"/>
      <w:r w:rsidRPr="005861B9">
        <w:rPr>
          <w:rFonts w:ascii="Times New Roman" w:hAnsi="Times New Roman"/>
          <w:color w:val="000000"/>
          <w:sz w:val="24"/>
          <w:szCs w:val="24"/>
          <w:shd w:val="clear" w:color="auto" w:fill="FFFFFF"/>
          <w:lang w:val="en-GB"/>
        </w:rPr>
        <w:t xml:space="preserve"> </w:t>
      </w:r>
      <w:proofErr w:type="spellStart"/>
      <w:r w:rsidRPr="005861B9">
        <w:rPr>
          <w:rFonts w:ascii="Times New Roman" w:hAnsi="Times New Roman"/>
          <w:color w:val="000000"/>
          <w:sz w:val="24"/>
          <w:szCs w:val="24"/>
          <w:shd w:val="clear" w:color="auto" w:fill="FFFFFF"/>
          <w:lang w:val="en-GB"/>
        </w:rPr>
        <w:t>plānojums</w:t>
      </w:r>
      <w:proofErr w:type="spellEnd"/>
      <w:r w:rsidRPr="005861B9">
        <w:rPr>
          <w:rFonts w:ascii="Times New Roman" w:hAnsi="Times New Roman"/>
          <w:color w:val="000000"/>
          <w:sz w:val="24"/>
          <w:szCs w:val="24"/>
          <w:shd w:val="clear" w:color="auto" w:fill="FFFFFF"/>
          <w:lang w:val="en-GB"/>
        </w:rPr>
        <w:t>;</w:t>
      </w:r>
    </w:p>
    <w:p w:rsidR="00B86C1B" w:rsidRPr="005861B9" w:rsidRDefault="00B86C1B" w:rsidP="00B86C1B">
      <w:pPr>
        <w:numPr>
          <w:ilvl w:val="2"/>
          <w:numId w:val="8"/>
        </w:numPr>
        <w:tabs>
          <w:tab w:val="left" w:pos="1440"/>
        </w:tabs>
        <w:spacing w:before="60" w:after="0" w:line="240" w:lineRule="auto"/>
        <w:jc w:val="both"/>
        <w:rPr>
          <w:rFonts w:ascii="Times New Roman" w:hAnsi="Times New Roman"/>
          <w:color w:val="000000"/>
          <w:sz w:val="24"/>
          <w:szCs w:val="24"/>
          <w:lang w:val="en-GB"/>
        </w:rPr>
      </w:pPr>
      <w:proofErr w:type="spellStart"/>
      <w:proofErr w:type="gramStart"/>
      <w:r w:rsidRPr="005861B9">
        <w:rPr>
          <w:rFonts w:ascii="Times New Roman" w:hAnsi="Times New Roman"/>
          <w:color w:val="000000"/>
          <w:sz w:val="24"/>
          <w:szCs w:val="24"/>
          <w:lang w:val="en-GB"/>
        </w:rPr>
        <w:t>citas</w:t>
      </w:r>
      <w:proofErr w:type="spellEnd"/>
      <w:proofErr w:type="gram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prasības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atbilstoši</w:t>
      </w:r>
      <w:proofErr w:type="spellEnd"/>
      <w:r w:rsidRPr="005861B9">
        <w:rPr>
          <w:rFonts w:ascii="Times New Roman" w:hAnsi="Times New Roman"/>
          <w:color w:val="000000"/>
          <w:sz w:val="24"/>
          <w:szCs w:val="24"/>
          <w:lang w:val="en-GB"/>
        </w:rPr>
        <w:t xml:space="preserve"> 30.04.2013. MK </w:t>
      </w:r>
      <w:proofErr w:type="spellStart"/>
      <w:r w:rsidRPr="005861B9">
        <w:rPr>
          <w:rFonts w:ascii="Times New Roman" w:hAnsi="Times New Roman"/>
          <w:color w:val="000000"/>
          <w:sz w:val="24"/>
          <w:szCs w:val="24"/>
          <w:lang w:val="en-GB"/>
        </w:rPr>
        <w:t>noteikumiem</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Nr</w:t>
      </w:r>
      <w:proofErr w:type="spellEnd"/>
      <w:r w:rsidRPr="005861B9">
        <w:rPr>
          <w:rFonts w:ascii="Times New Roman" w:hAnsi="Times New Roman"/>
          <w:color w:val="000000"/>
          <w:sz w:val="24"/>
          <w:szCs w:val="24"/>
          <w:lang w:val="en-GB"/>
        </w:rPr>
        <w:t>. 240 „</w:t>
      </w:r>
      <w:proofErr w:type="spellStart"/>
      <w:r w:rsidRPr="005861B9">
        <w:rPr>
          <w:rFonts w:ascii="Times New Roman" w:hAnsi="Times New Roman"/>
          <w:color w:val="000000"/>
          <w:sz w:val="24"/>
          <w:szCs w:val="24"/>
          <w:lang w:val="en-GB"/>
        </w:rPr>
        <w:t>Vispārīgie</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teritorijas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plānošanas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izmantošanas</w:t>
      </w:r>
      <w:proofErr w:type="spellEnd"/>
      <w:r w:rsidRPr="005861B9">
        <w:rPr>
          <w:rFonts w:ascii="Times New Roman" w:hAnsi="Times New Roman"/>
          <w:color w:val="000000"/>
          <w:sz w:val="24"/>
          <w:szCs w:val="24"/>
          <w:lang w:val="en-GB"/>
        </w:rPr>
        <w:t xml:space="preserve"> un </w:t>
      </w:r>
      <w:proofErr w:type="spellStart"/>
      <w:r w:rsidRPr="005861B9">
        <w:rPr>
          <w:rFonts w:ascii="Times New Roman" w:hAnsi="Times New Roman"/>
          <w:color w:val="000000"/>
          <w:sz w:val="24"/>
          <w:szCs w:val="24"/>
          <w:lang w:val="en-GB"/>
        </w:rPr>
        <w:t>apbūves</w:t>
      </w:r>
      <w:proofErr w:type="spellEnd"/>
      <w:r w:rsidRPr="005861B9">
        <w:rPr>
          <w:rFonts w:ascii="Times New Roman" w:hAnsi="Times New Roman"/>
          <w:color w:val="000000"/>
          <w:sz w:val="24"/>
          <w:szCs w:val="24"/>
          <w:lang w:val="en-GB"/>
        </w:rPr>
        <w:t xml:space="preserve"> </w:t>
      </w:r>
      <w:proofErr w:type="spellStart"/>
      <w:r w:rsidRPr="005861B9">
        <w:rPr>
          <w:rFonts w:ascii="Times New Roman" w:hAnsi="Times New Roman"/>
          <w:color w:val="000000"/>
          <w:sz w:val="24"/>
          <w:szCs w:val="24"/>
          <w:lang w:val="en-GB"/>
        </w:rPr>
        <w:t>noteikumi</w:t>
      </w:r>
      <w:proofErr w:type="spellEnd"/>
      <w:r w:rsidRPr="005861B9">
        <w:rPr>
          <w:rFonts w:ascii="Times New Roman" w:hAnsi="Times New Roman"/>
          <w:color w:val="000000"/>
          <w:sz w:val="24"/>
          <w:szCs w:val="24"/>
          <w:lang w:val="en-GB"/>
        </w:rPr>
        <w:t>”.</w:t>
      </w:r>
    </w:p>
    <w:p w:rsidR="00B86C1B" w:rsidRPr="005861B9" w:rsidRDefault="00B86C1B" w:rsidP="00B86C1B">
      <w:pPr>
        <w:numPr>
          <w:ilvl w:val="1"/>
          <w:numId w:val="8"/>
        </w:numPr>
        <w:overflowPunct w:val="0"/>
        <w:autoSpaceDE w:val="0"/>
        <w:autoSpaceDN w:val="0"/>
        <w:adjustRightInd w:val="0"/>
        <w:spacing w:before="60" w:afterLines="60" w:after="144" w:line="240" w:lineRule="auto"/>
        <w:jc w:val="both"/>
        <w:textAlignment w:val="baseline"/>
        <w:rPr>
          <w:rFonts w:ascii="Times New Roman" w:hAnsi="Times New Roman"/>
          <w:sz w:val="24"/>
          <w:szCs w:val="24"/>
          <w:lang w:val="en-GB"/>
        </w:rPr>
      </w:pPr>
      <w:proofErr w:type="spellStart"/>
      <w:r w:rsidRPr="005861B9">
        <w:rPr>
          <w:rFonts w:ascii="Times New Roman" w:hAnsi="Times New Roman"/>
          <w:sz w:val="24"/>
          <w:szCs w:val="24"/>
          <w:lang w:val="en-GB"/>
        </w:rPr>
        <w:t>Pārskats</w:t>
      </w:r>
      <w:proofErr w:type="spellEnd"/>
      <w:r w:rsidRPr="005861B9">
        <w:rPr>
          <w:rFonts w:ascii="Times New Roman" w:hAnsi="Times New Roman"/>
          <w:sz w:val="24"/>
          <w:szCs w:val="24"/>
          <w:lang w:val="en-GB"/>
        </w:rPr>
        <w:t xml:space="preserve"> par </w:t>
      </w:r>
      <w:proofErr w:type="spellStart"/>
      <w:r w:rsidRPr="005861B9">
        <w:rPr>
          <w:rFonts w:ascii="Times New Roman" w:hAnsi="Times New Roman"/>
          <w:sz w:val="24"/>
          <w:szCs w:val="24"/>
          <w:lang w:val="en-GB"/>
        </w:rPr>
        <w:t>teritorijas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plānojuma</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izstrādi</w:t>
      </w:r>
      <w:proofErr w:type="spellEnd"/>
      <w:r w:rsidRPr="005861B9">
        <w:rPr>
          <w:rFonts w:ascii="Times New Roman" w:hAnsi="Times New Roman"/>
          <w:sz w:val="24"/>
          <w:szCs w:val="24"/>
          <w:lang w:val="en-GB"/>
        </w:rPr>
        <w:t>:</w:t>
      </w:r>
    </w:p>
    <w:p w:rsidR="00B86C1B" w:rsidRPr="005861B9" w:rsidRDefault="00B86C1B" w:rsidP="00B86C1B">
      <w:pPr>
        <w:numPr>
          <w:ilvl w:val="2"/>
          <w:numId w:val="8"/>
        </w:numPr>
        <w:overflowPunct w:val="0"/>
        <w:autoSpaceDE w:val="0"/>
        <w:autoSpaceDN w:val="0"/>
        <w:adjustRightInd w:val="0"/>
        <w:spacing w:before="60" w:after="0" w:line="240" w:lineRule="auto"/>
        <w:jc w:val="both"/>
        <w:textAlignment w:val="baseline"/>
        <w:rPr>
          <w:rFonts w:ascii="Times New Roman" w:hAnsi="Times New Roman"/>
          <w:sz w:val="24"/>
          <w:szCs w:val="24"/>
          <w:lang w:val="en-GB"/>
        </w:rPr>
      </w:pPr>
      <w:proofErr w:type="spellStart"/>
      <w:r w:rsidRPr="005861B9">
        <w:rPr>
          <w:rFonts w:ascii="Times New Roman" w:hAnsi="Times New Roman"/>
          <w:sz w:val="24"/>
          <w:szCs w:val="24"/>
          <w:lang w:val="en-GB"/>
        </w:rPr>
        <w:t>lēmumi</w:t>
      </w:r>
      <w:proofErr w:type="spellEnd"/>
      <w:r w:rsidRPr="005861B9">
        <w:rPr>
          <w:rFonts w:ascii="Times New Roman" w:hAnsi="Times New Roman"/>
          <w:sz w:val="24"/>
          <w:szCs w:val="24"/>
          <w:lang w:val="en-GB"/>
        </w:rPr>
        <w:t xml:space="preserve"> par </w:t>
      </w:r>
      <w:proofErr w:type="spellStart"/>
      <w:r w:rsidRPr="005861B9">
        <w:rPr>
          <w:rFonts w:ascii="Times New Roman" w:hAnsi="Times New Roman"/>
          <w:sz w:val="24"/>
          <w:szCs w:val="24"/>
          <w:lang w:val="en-GB"/>
        </w:rPr>
        <w:t>teritorijas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plānojuma</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izstrādes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uzsākšanu</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publiskās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apspriešanas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organizēšanu</w:t>
      </w:r>
      <w:proofErr w:type="spellEnd"/>
      <w:r w:rsidRPr="005861B9">
        <w:rPr>
          <w:rFonts w:ascii="Times New Roman" w:hAnsi="Times New Roman"/>
          <w:sz w:val="24"/>
          <w:szCs w:val="24"/>
          <w:lang w:val="en-GB"/>
        </w:rPr>
        <w:t xml:space="preserve"> un </w:t>
      </w:r>
      <w:proofErr w:type="spellStart"/>
      <w:r w:rsidRPr="005861B9">
        <w:rPr>
          <w:rFonts w:ascii="Times New Roman" w:hAnsi="Times New Roman"/>
          <w:sz w:val="24"/>
          <w:szCs w:val="24"/>
          <w:lang w:val="en-GB"/>
        </w:rPr>
        <w:t>teritorijas</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plānojuma</w:t>
      </w:r>
      <w:proofErr w:type="spellEnd"/>
      <w:r w:rsidRPr="005861B9">
        <w:rPr>
          <w:rFonts w:ascii="Times New Roman" w:hAnsi="Times New Roman"/>
          <w:sz w:val="24"/>
          <w:szCs w:val="24"/>
          <w:lang w:val="en-GB"/>
        </w:rPr>
        <w:t xml:space="preserve"> </w:t>
      </w:r>
      <w:proofErr w:type="spellStart"/>
      <w:r w:rsidRPr="005861B9">
        <w:rPr>
          <w:rFonts w:ascii="Times New Roman" w:hAnsi="Times New Roman"/>
          <w:sz w:val="24"/>
          <w:szCs w:val="24"/>
          <w:lang w:val="en-GB"/>
        </w:rPr>
        <w:t>apstiprināšanu</w:t>
      </w:r>
      <w:proofErr w:type="spellEnd"/>
      <w:r w:rsidRPr="005861B9">
        <w:rPr>
          <w:rFonts w:ascii="Times New Roman" w:hAnsi="Times New Roman"/>
          <w:sz w:val="24"/>
          <w:szCs w:val="24"/>
          <w:lang w:val="en-GB"/>
        </w:rPr>
        <w:t>;</w:t>
      </w:r>
    </w:p>
    <w:p w:rsidR="00B86C1B" w:rsidRPr="005861B9" w:rsidRDefault="00B86C1B" w:rsidP="00B86C1B">
      <w:pPr>
        <w:numPr>
          <w:ilvl w:val="2"/>
          <w:numId w:val="8"/>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5861B9">
        <w:rPr>
          <w:rFonts w:ascii="Times New Roman" w:hAnsi="Times New Roman"/>
          <w:sz w:val="24"/>
          <w:szCs w:val="24"/>
        </w:rPr>
        <w:t>publiskās apspriešanas materiāli;</w:t>
      </w:r>
    </w:p>
    <w:p w:rsidR="00B86C1B" w:rsidRPr="005861B9" w:rsidRDefault="00B86C1B" w:rsidP="00B86C1B">
      <w:pPr>
        <w:numPr>
          <w:ilvl w:val="2"/>
          <w:numId w:val="8"/>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5861B9">
        <w:rPr>
          <w:rFonts w:ascii="Times New Roman" w:hAnsi="Times New Roman"/>
          <w:noProof/>
          <w:sz w:val="24"/>
          <w:szCs w:val="24"/>
        </w:rPr>
        <w:t>Ziņojums par teritorijas plānojuma izstrādes procesu, ietverot pārskatu par institūciju atzinumiem un privātpersonu saņemtajiem priekšlikumiem un iebildumiem, to vērā ņemšanu vai noraidīšanu, norādot noraidījuma pamatojumu;</w:t>
      </w:r>
    </w:p>
    <w:p w:rsidR="00B86C1B" w:rsidRPr="005861B9" w:rsidRDefault="00B86C1B" w:rsidP="00B86C1B">
      <w:pPr>
        <w:numPr>
          <w:ilvl w:val="2"/>
          <w:numId w:val="8"/>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5861B9">
        <w:rPr>
          <w:rFonts w:ascii="Times New Roman" w:hAnsi="Times New Roman"/>
          <w:sz w:val="24"/>
          <w:szCs w:val="24"/>
        </w:rPr>
        <w:t>cita informācija, kas izmantota teritorijas plānojuma izstrādei</w:t>
      </w:r>
    </w:p>
    <w:p w:rsidR="00B86C1B" w:rsidRPr="005861B9" w:rsidRDefault="00B86C1B" w:rsidP="00B86C1B">
      <w:pPr>
        <w:numPr>
          <w:ilvl w:val="1"/>
          <w:numId w:val="8"/>
        </w:numPr>
        <w:overflowPunct w:val="0"/>
        <w:autoSpaceDE w:val="0"/>
        <w:autoSpaceDN w:val="0"/>
        <w:adjustRightInd w:val="0"/>
        <w:spacing w:before="60" w:afterLines="60" w:after="144" w:line="240" w:lineRule="auto"/>
        <w:jc w:val="both"/>
        <w:textAlignment w:val="baseline"/>
        <w:rPr>
          <w:rFonts w:ascii="Times New Roman" w:hAnsi="Times New Roman"/>
          <w:sz w:val="24"/>
          <w:szCs w:val="24"/>
        </w:rPr>
      </w:pPr>
      <w:r w:rsidRPr="005861B9">
        <w:rPr>
          <w:rFonts w:ascii="Times New Roman" w:hAnsi="Times New Roman"/>
          <w:noProof/>
          <w:sz w:val="24"/>
          <w:szCs w:val="24"/>
        </w:rPr>
        <w:t>Vides pārskats, ietverot stratēģiskā ietekmes uz vidi novērtējuma procedūru (ja pieņemts attiecīgs Vides pārraudzības valsts biroja lēmums).</w:t>
      </w:r>
      <w:r w:rsidRPr="005861B9">
        <w:rPr>
          <w:rFonts w:ascii="Times New Roman" w:hAnsi="Times New Roman"/>
          <w:sz w:val="24"/>
          <w:szCs w:val="24"/>
        </w:rPr>
        <w:t xml:space="preserve"> </w:t>
      </w:r>
    </w:p>
    <w:p w:rsidR="00B86C1B" w:rsidRPr="005861B9" w:rsidRDefault="00B86C1B" w:rsidP="00B86C1B">
      <w:pPr>
        <w:numPr>
          <w:ilvl w:val="0"/>
          <w:numId w:val="8"/>
        </w:numPr>
        <w:tabs>
          <w:tab w:val="left" w:pos="540"/>
        </w:tabs>
        <w:spacing w:before="60" w:afterLines="60" w:after="144" w:line="240" w:lineRule="auto"/>
        <w:jc w:val="both"/>
        <w:rPr>
          <w:rFonts w:ascii="Times New Roman" w:hAnsi="Times New Roman"/>
          <w:color w:val="000000"/>
          <w:sz w:val="24"/>
          <w:szCs w:val="24"/>
        </w:rPr>
      </w:pPr>
      <w:r w:rsidRPr="005861B9">
        <w:rPr>
          <w:rFonts w:ascii="Times New Roman" w:hAnsi="Times New Roman"/>
          <w:b/>
          <w:color w:val="000000"/>
          <w:sz w:val="24"/>
          <w:szCs w:val="24"/>
        </w:rPr>
        <w:t>Publiskās apspriešanas pasākumi, prasības sabiedrības līdzdalības organizēšanai</w:t>
      </w:r>
    </w:p>
    <w:p w:rsidR="00B86C1B" w:rsidRPr="005861B9" w:rsidRDefault="00B86C1B" w:rsidP="00B86C1B">
      <w:pPr>
        <w:numPr>
          <w:ilvl w:val="1"/>
          <w:numId w:val="8"/>
        </w:numPr>
        <w:tabs>
          <w:tab w:val="left" w:pos="90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Teritorijas plānojuma izstrādes procesu organizēt atbilstoši MK 14.10.2014. noteikumiem Nr. 628 “Noteikumi par pašvaldību teritorijas attīstības plānošanas dokumentiem”.</w:t>
      </w:r>
    </w:p>
    <w:p w:rsidR="00B86C1B" w:rsidRPr="005861B9" w:rsidRDefault="00B86C1B" w:rsidP="00B86C1B">
      <w:pPr>
        <w:numPr>
          <w:ilvl w:val="1"/>
          <w:numId w:val="8"/>
        </w:numPr>
        <w:tabs>
          <w:tab w:val="left" w:pos="900"/>
        </w:tabs>
        <w:spacing w:before="60" w:afterLines="60" w:after="144" w:line="240" w:lineRule="auto"/>
        <w:jc w:val="both"/>
        <w:rPr>
          <w:rFonts w:ascii="Times New Roman" w:hAnsi="Times New Roman"/>
          <w:sz w:val="24"/>
          <w:szCs w:val="24"/>
        </w:rPr>
      </w:pPr>
      <w:r w:rsidRPr="005861B9">
        <w:rPr>
          <w:rFonts w:ascii="Times New Roman" w:hAnsi="Times New Roman"/>
          <w:sz w:val="24"/>
          <w:szCs w:val="24"/>
        </w:rPr>
        <w:t>Teritorijas plānojuma izstrādes procesā sadarboties ar Ilūkstes novada pašvaldības domes lēmumā noteikto izveidoto Vadības darba grupu.</w:t>
      </w:r>
    </w:p>
    <w:p w:rsidR="00B86C1B" w:rsidRPr="005861B9" w:rsidRDefault="00B86C1B" w:rsidP="00B86C1B">
      <w:pPr>
        <w:numPr>
          <w:ilvl w:val="1"/>
          <w:numId w:val="8"/>
        </w:numPr>
        <w:tabs>
          <w:tab w:val="left" w:pos="90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Nodrošināt sabiedrības informēšanu un līdzdalības iespējas:</w:t>
      </w:r>
    </w:p>
    <w:p w:rsidR="00B86C1B" w:rsidRPr="005861B9" w:rsidRDefault="00B86C1B" w:rsidP="00B86C1B">
      <w:pPr>
        <w:numPr>
          <w:ilvl w:val="2"/>
          <w:numId w:val="8"/>
        </w:numPr>
        <w:tabs>
          <w:tab w:val="left" w:pos="1440"/>
        </w:tabs>
        <w:spacing w:before="60"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Sagatavot nepieciešamos paziņojumus par teritorijas plānojuma izstrādes aktivitātēm un teritorijas plānojuma projekta materiālus publicēšanai Ilūkstes novada interneta vietnē www.ilukste.lv;</w:t>
      </w:r>
    </w:p>
    <w:p w:rsidR="00B86C1B" w:rsidRPr="005861B9" w:rsidRDefault="00B86C1B" w:rsidP="00B86C1B">
      <w:pPr>
        <w:numPr>
          <w:ilvl w:val="2"/>
          <w:numId w:val="8"/>
        </w:numPr>
        <w:tabs>
          <w:tab w:val="left" w:pos="1440"/>
        </w:tabs>
        <w:spacing w:before="60"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Nodrošināt viedokļu izteikšanas iespējas, kā arī atbildes komentāru saņemšanas iespējas uz interesējošiem jautājumiem;</w:t>
      </w:r>
    </w:p>
    <w:p w:rsidR="00B86C1B" w:rsidRPr="005861B9" w:rsidRDefault="00B86C1B" w:rsidP="00B86C1B">
      <w:pPr>
        <w:numPr>
          <w:ilvl w:val="2"/>
          <w:numId w:val="8"/>
        </w:numPr>
        <w:spacing w:before="60"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Organizēt un vadīt teritorijas plānojuma publisko apspriešanu, tai skaitā sabiedriskās apspriedes un apkopot rezultātus. Plānojuma izstrādes gaitā, sagatavot ar normatīviem aktiem pamatotas vai argumentētas atbildes uz fizisko un juridisko personu iesniegumiem, atbilstoši Iesniegumu likumā noteiktam termiņam.</w:t>
      </w:r>
    </w:p>
    <w:p w:rsidR="00B86C1B" w:rsidRPr="005861B9" w:rsidRDefault="00B86C1B" w:rsidP="00B86C1B">
      <w:pPr>
        <w:numPr>
          <w:ilvl w:val="0"/>
          <w:numId w:val="8"/>
        </w:numPr>
        <w:tabs>
          <w:tab w:val="left" w:pos="540"/>
        </w:tabs>
        <w:spacing w:before="60" w:afterLines="60" w:after="144" w:line="240" w:lineRule="auto"/>
        <w:jc w:val="both"/>
        <w:rPr>
          <w:rFonts w:ascii="Times New Roman" w:hAnsi="Times New Roman"/>
          <w:b/>
          <w:color w:val="000000"/>
          <w:sz w:val="24"/>
          <w:szCs w:val="24"/>
        </w:rPr>
      </w:pPr>
      <w:r w:rsidRPr="005861B9">
        <w:rPr>
          <w:rFonts w:ascii="Times New Roman" w:hAnsi="Times New Roman"/>
          <w:b/>
          <w:color w:val="000000"/>
          <w:sz w:val="24"/>
          <w:szCs w:val="24"/>
        </w:rPr>
        <w:lastRenderedPageBreak/>
        <w:t>Cita informācija</w:t>
      </w:r>
    </w:p>
    <w:p w:rsidR="00B86C1B" w:rsidRPr="005861B9" w:rsidRDefault="00B86C1B" w:rsidP="00B86C1B">
      <w:pPr>
        <w:numPr>
          <w:ilvl w:val="1"/>
          <w:numId w:val="8"/>
        </w:numPr>
        <w:tabs>
          <w:tab w:val="left" w:pos="90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Sagatavot un iesniegt iesniegumu Vides pārraudzības valsts birojā par teritorijas plānojuma izstrādes uzsākšanu lēmuma pieņemšanai par stratēģiskā ietekmes uz vidi novērtējuma piemērošanu/nepiemērošanu teritorijas plānojumam.</w:t>
      </w:r>
    </w:p>
    <w:p w:rsidR="00B86C1B" w:rsidRPr="005861B9" w:rsidRDefault="00B86C1B" w:rsidP="00B86C1B">
      <w:pPr>
        <w:numPr>
          <w:ilvl w:val="1"/>
          <w:numId w:val="8"/>
        </w:numPr>
        <w:tabs>
          <w:tab w:val="left" w:pos="900"/>
        </w:tabs>
        <w:spacing w:before="60" w:afterLines="60" w:after="144" w:line="240" w:lineRule="auto"/>
        <w:jc w:val="both"/>
        <w:rPr>
          <w:rFonts w:ascii="Times New Roman" w:hAnsi="Times New Roman"/>
          <w:color w:val="000000"/>
          <w:sz w:val="24"/>
          <w:szCs w:val="24"/>
        </w:rPr>
      </w:pPr>
      <w:r w:rsidRPr="005861B9">
        <w:rPr>
          <w:rFonts w:ascii="Times New Roman" w:hAnsi="Times New Roman"/>
          <w:color w:val="000000"/>
          <w:sz w:val="24"/>
          <w:szCs w:val="24"/>
        </w:rPr>
        <w:t>Ja saņemts Vides pārraudzības valsts biroja lēmums par stratēģiskā ietekmes uz vidi novērtējuma piemērošanu, izstrādāt Vides pārskatu un nodrošināt tā publisko apspriešanu vienlaicīgi ar teritorijas plānojuma publisko apspriešanu.</w:t>
      </w:r>
    </w:p>
    <w:p w:rsidR="00B86C1B" w:rsidRPr="005861B9" w:rsidRDefault="00B86C1B" w:rsidP="00B86C1B">
      <w:pPr>
        <w:jc w:val="center"/>
        <w:rPr>
          <w:rFonts w:ascii="Times New Roman" w:eastAsia="Lucida Sans Unicode" w:hAnsi="Times New Roman"/>
          <w:b/>
          <w:sz w:val="24"/>
          <w:szCs w:val="24"/>
        </w:rPr>
      </w:pPr>
    </w:p>
    <w:tbl>
      <w:tblPr>
        <w:tblW w:w="0" w:type="auto"/>
        <w:tblLayout w:type="fixed"/>
        <w:tblCellMar>
          <w:left w:w="0" w:type="dxa"/>
          <w:right w:w="0" w:type="dxa"/>
        </w:tblCellMar>
        <w:tblLook w:val="0000" w:firstRow="0" w:lastRow="0" w:firstColumn="0" w:lastColumn="0" w:noHBand="0" w:noVBand="0"/>
      </w:tblPr>
      <w:tblGrid>
        <w:gridCol w:w="3420"/>
        <w:gridCol w:w="5940"/>
        <w:gridCol w:w="309"/>
      </w:tblGrid>
      <w:tr w:rsidR="00B86C1B" w:rsidRPr="005861B9" w:rsidTr="00A42F39">
        <w:trPr>
          <w:tblHeader/>
        </w:trPr>
        <w:tc>
          <w:tcPr>
            <w:tcW w:w="3420" w:type="dxa"/>
          </w:tcPr>
          <w:p w:rsidR="00B86C1B" w:rsidRPr="005861B9" w:rsidRDefault="00B86C1B" w:rsidP="00A42F39">
            <w:pPr>
              <w:snapToGrid w:val="0"/>
              <w:rPr>
                <w:rFonts w:ascii="Times New Roman" w:hAnsi="Times New Roman"/>
                <w:color w:val="000000"/>
                <w:sz w:val="24"/>
                <w:szCs w:val="24"/>
              </w:rPr>
            </w:pPr>
          </w:p>
        </w:tc>
        <w:tc>
          <w:tcPr>
            <w:tcW w:w="5940" w:type="dxa"/>
            <w:tcMar>
              <w:left w:w="108" w:type="dxa"/>
              <w:right w:w="108" w:type="dxa"/>
            </w:tcMar>
          </w:tcPr>
          <w:p w:rsidR="00B86C1B" w:rsidRPr="005861B9" w:rsidRDefault="00B86C1B" w:rsidP="00A42F39">
            <w:pPr>
              <w:snapToGrid w:val="0"/>
              <w:jc w:val="right"/>
              <w:rPr>
                <w:rFonts w:ascii="Times New Roman" w:hAnsi="Times New Roman"/>
                <w:color w:val="000000"/>
                <w:sz w:val="24"/>
                <w:szCs w:val="24"/>
              </w:rPr>
            </w:pPr>
            <w:r w:rsidRPr="005861B9">
              <w:rPr>
                <w:rFonts w:ascii="Times New Roman" w:hAnsi="Times New Roman"/>
                <w:color w:val="000000"/>
                <w:sz w:val="24"/>
                <w:szCs w:val="24"/>
              </w:rPr>
              <w:t>Pretendenta vadītāja paraksts:____</w:t>
            </w:r>
          </w:p>
        </w:tc>
        <w:tc>
          <w:tcPr>
            <w:tcW w:w="309" w:type="dxa"/>
            <w:tcMar>
              <w:left w:w="108" w:type="dxa"/>
              <w:right w:w="108" w:type="dxa"/>
            </w:tcMar>
          </w:tcPr>
          <w:p w:rsidR="00B86C1B" w:rsidRPr="005861B9" w:rsidRDefault="00B86C1B" w:rsidP="00A42F39">
            <w:pPr>
              <w:snapToGrid w:val="0"/>
              <w:rPr>
                <w:rFonts w:ascii="Times New Roman" w:hAnsi="Times New Roman"/>
                <w:color w:val="000000"/>
                <w:sz w:val="24"/>
                <w:szCs w:val="24"/>
              </w:rPr>
            </w:pPr>
          </w:p>
        </w:tc>
      </w:tr>
      <w:tr w:rsidR="00B86C1B" w:rsidRPr="005861B9" w:rsidTr="00A42F39">
        <w:tc>
          <w:tcPr>
            <w:tcW w:w="3420" w:type="dxa"/>
          </w:tcPr>
          <w:p w:rsidR="00B86C1B" w:rsidRPr="005861B9" w:rsidRDefault="00B86C1B" w:rsidP="00A42F39">
            <w:pPr>
              <w:widowControl w:val="0"/>
              <w:suppressLineNumbers/>
              <w:suppressAutoHyphens/>
              <w:snapToGrid w:val="0"/>
              <w:spacing w:after="0" w:line="240" w:lineRule="auto"/>
              <w:rPr>
                <w:rFonts w:ascii="Times New Roman" w:eastAsia="Times New Roman" w:hAnsi="Times New Roman"/>
                <w:color w:val="000000"/>
                <w:sz w:val="24"/>
                <w:szCs w:val="24"/>
              </w:rPr>
            </w:pPr>
          </w:p>
        </w:tc>
        <w:tc>
          <w:tcPr>
            <w:tcW w:w="5940" w:type="dxa"/>
            <w:tcMar>
              <w:left w:w="108" w:type="dxa"/>
              <w:right w:w="108" w:type="dxa"/>
            </w:tcMar>
          </w:tcPr>
          <w:p w:rsidR="00B86C1B" w:rsidRPr="005861B9" w:rsidRDefault="00B86C1B" w:rsidP="00A42F39">
            <w:pPr>
              <w:snapToGrid w:val="0"/>
              <w:jc w:val="right"/>
              <w:rPr>
                <w:rFonts w:ascii="Times New Roman" w:hAnsi="Times New Roman"/>
                <w:color w:val="000000"/>
                <w:sz w:val="24"/>
                <w:szCs w:val="24"/>
              </w:rPr>
            </w:pPr>
            <w:r w:rsidRPr="005861B9">
              <w:rPr>
                <w:rFonts w:ascii="Times New Roman" w:hAnsi="Times New Roman"/>
                <w:color w:val="000000"/>
                <w:sz w:val="24"/>
                <w:szCs w:val="24"/>
              </w:rPr>
              <w:t>Vārds, uzvārds:____</w:t>
            </w:r>
          </w:p>
        </w:tc>
        <w:tc>
          <w:tcPr>
            <w:tcW w:w="309" w:type="dxa"/>
            <w:tcMar>
              <w:left w:w="108" w:type="dxa"/>
              <w:right w:w="108" w:type="dxa"/>
            </w:tcMar>
          </w:tcPr>
          <w:p w:rsidR="00B86C1B" w:rsidRPr="005861B9" w:rsidRDefault="00B86C1B" w:rsidP="00A42F39">
            <w:pPr>
              <w:snapToGrid w:val="0"/>
              <w:rPr>
                <w:rFonts w:ascii="Times New Roman" w:hAnsi="Times New Roman"/>
                <w:color w:val="000000"/>
                <w:sz w:val="24"/>
                <w:szCs w:val="24"/>
              </w:rPr>
            </w:pPr>
          </w:p>
        </w:tc>
      </w:tr>
      <w:tr w:rsidR="00B86C1B" w:rsidRPr="005861B9" w:rsidTr="00A42F39">
        <w:tc>
          <w:tcPr>
            <w:tcW w:w="3420" w:type="dxa"/>
          </w:tcPr>
          <w:p w:rsidR="00B86C1B" w:rsidRPr="005861B9" w:rsidRDefault="00B86C1B" w:rsidP="00A42F39">
            <w:pPr>
              <w:widowControl w:val="0"/>
              <w:suppressLineNumbers/>
              <w:suppressAutoHyphens/>
              <w:snapToGrid w:val="0"/>
              <w:spacing w:after="0" w:line="240" w:lineRule="auto"/>
              <w:rPr>
                <w:rFonts w:ascii="Times New Roman" w:eastAsia="Times New Roman" w:hAnsi="Times New Roman"/>
                <w:color w:val="000000"/>
                <w:sz w:val="24"/>
                <w:szCs w:val="24"/>
              </w:rPr>
            </w:pPr>
          </w:p>
        </w:tc>
        <w:tc>
          <w:tcPr>
            <w:tcW w:w="5940" w:type="dxa"/>
            <w:tcMar>
              <w:left w:w="108" w:type="dxa"/>
              <w:right w:w="108" w:type="dxa"/>
            </w:tcMar>
          </w:tcPr>
          <w:p w:rsidR="00B86C1B" w:rsidRPr="005861B9" w:rsidRDefault="00B86C1B" w:rsidP="00A42F39">
            <w:pPr>
              <w:snapToGrid w:val="0"/>
              <w:jc w:val="right"/>
              <w:rPr>
                <w:rFonts w:ascii="Times New Roman" w:hAnsi="Times New Roman"/>
                <w:color w:val="000000"/>
                <w:sz w:val="24"/>
                <w:szCs w:val="24"/>
              </w:rPr>
            </w:pPr>
            <w:r w:rsidRPr="005861B9">
              <w:rPr>
                <w:rFonts w:ascii="Times New Roman" w:hAnsi="Times New Roman"/>
                <w:color w:val="000000"/>
                <w:sz w:val="24"/>
                <w:szCs w:val="24"/>
              </w:rPr>
              <w:t>Amats:____</w:t>
            </w:r>
          </w:p>
        </w:tc>
        <w:tc>
          <w:tcPr>
            <w:tcW w:w="309" w:type="dxa"/>
            <w:tcMar>
              <w:left w:w="108" w:type="dxa"/>
              <w:right w:w="108" w:type="dxa"/>
            </w:tcMar>
          </w:tcPr>
          <w:p w:rsidR="00B86C1B" w:rsidRPr="005861B9" w:rsidRDefault="00B86C1B" w:rsidP="00A42F39">
            <w:pPr>
              <w:snapToGrid w:val="0"/>
              <w:rPr>
                <w:rFonts w:ascii="Times New Roman" w:hAnsi="Times New Roman"/>
                <w:sz w:val="24"/>
                <w:szCs w:val="24"/>
              </w:rPr>
            </w:pPr>
          </w:p>
        </w:tc>
      </w:tr>
    </w:tbl>
    <w:p w:rsidR="00B86C1B" w:rsidRPr="005861B9" w:rsidRDefault="00B86C1B" w:rsidP="00B86C1B">
      <w:pPr>
        <w:jc w:val="both"/>
        <w:rPr>
          <w:rFonts w:ascii="Times New Roman" w:hAnsi="Times New Roman"/>
          <w:sz w:val="24"/>
          <w:szCs w:val="24"/>
        </w:rPr>
      </w:pPr>
    </w:p>
    <w:p w:rsidR="00B86C1B" w:rsidRPr="005861B9" w:rsidRDefault="00B86C1B" w:rsidP="00B86C1B">
      <w:pPr>
        <w:rPr>
          <w:rFonts w:ascii="Times New Roman" w:eastAsia="Lucida Sans Unicode" w:hAnsi="Times New Roman"/>
          <w:color w:val="000000"/>
          <w:kern w:val="1"/>
          <w:sz w:val="24"/>
          <w:szCs w:val="24"/>
        </w:rPr>
      </w:pPr>
      <w:r w:rsidRPr="005861B9">
        <w:rPr>
          <w:rFonts w:ascii="Times New Roman" w:eastAsia="Lucida Sans Unicode" w:hAnsi="Times New Roman"/>
          <w:color w:val="000000"/>
          <w:kern w:val="1"/>
          <w:sz w:val="24"/>
          <w:szCs w:val="24"/>
        </w:rPr>
        <w:tab/>
      </w:r>
      <w:r w:rsidRPr="005861B9">
        <w:rPr>
          <w:rFonts w:ascii="Times New Roman" w:eastAsia="Lucida Sans Unicode" w:hAnsi="Times New Roman"/>
          <w:color w:val="000000"/>
          <w:kern w:val="1"/>
          <w:sz w:val="24"/>
          <w:szCs w:val="24"/>
        </w:rPr>
        <w:tab/>
      </w:r>
      <w:r w:rsidRPr="005861B9">
        <w:rPr>
          <w:rFonts w:ascii="Times New Roman" w:eastAsia="Lucida Sans Unicode" w:hAnsi="Times New Roman"/>
          <w:color w:val="000000"/>
          <w:kern w:val="1"/>
          <w:sz w:val="24"/>
          <w:szCs w:val="24"/>
        </w:rPr>
        <w:tab/>
      </w:r>
      <w:r w:rsidRPr="005861B9">
        <w:rPr>
          <w:rFonts w:ascii="Times New Roman" w:eastAsia="Lucida Sans Unicode" w:hAnsi="Times New Roman"/>
          <w:color w:val="000000"/>
          <w:kern w:val="1"/>
          <w:sz w:val="24"/>
          <w:szCs w:val="24"/>
        </w:rPr>
        <w:tab/>
      </w:r>
      <w:r w:rsidRPr="005861B9">
        <w:rPr>
          <w:rFonts w:ascii="Times New Roman" w:eastAsia="Lucida Sans Unicode" w:hAnsi="Times New Roman"/>
          <w:color w:val="000000"/>
          <w:kern w:val="1"/>
          <w:sz w:val="24"/>
          <w:szCs w:val="24"/>
        </w:rPr>
        <w:tab/>
      </w:r>
      <w:r w:rsidRPr="005861B9">
        <w:rPr>
          <w:rFonts w:ascii="Times New Roman" w:eastAsia="Lucida Sans Unicode" w:hAnsi="Times New Roman"/>
          <w:color w:val="000000"/>
          <w:kern w:val="1"/>
          <w:sz w:val="24"/>
          <w:szCs w:val="24"/>
        </w:rPr>
        <w:tab/>
        <w:t>z.v.</w:t>
      </w:r>
    </w:p>
    <w:p w:rsidR="008C7CF7" w:rsidRPr="00B86C1B" w:rsidRDefault="008C7CF7" w:rsidP="00B86C1B">
      <w:bookmarkStart w:id="0" w:name="_GoBack"/>
      <w:bookmarkEnd w:id="0"/>
    </w:p>
    <w:sectPr w:rsidR="008C7CF7" w:rsidRPr="00B86C1B" w:rsidSect="0077294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5B8D680"/>
    <w:lvl w:ilvl="0">
      <w:start w:val="6"/>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rPr>
        <w:sz w:val="24"/>
        <w:szCs w:val="24"/>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10"/>
    <w:multiLevelType w:val="multilevel"/>
    <w:tmpl w:val="00000010"/>
    <w:lvl w:ilvl="0">
      <w:start w:val="1"/>
      <w:numFmt w:val="decimal"/>
      <w:lvlText w:val="%1."/>
      <w:lvlJc w:val="left"/>
      <w:pPr>
        <w:tabs>
          <w:tab w:val="num" w:pos="425"/>
        </w:tabs>
        <w:ind w:left="425" w:hanging="425"/>
      </w:pPr>
    </w:lvl>
    <w:lvl w:ilvl="1">
      <w:start w:val="1"/>
      <w:numFmt w:val="decimal"/>
      <w:lvlText w:val="%1.%2."/>
      <w:lvlJc w:val="left"/>
      <w:pPr>
        <w:tabs>
          <w:tab w:val="num" w:pos="850"/>
        </w:tabs>
        <w:ind w:left="850" w:hanging="453"/>
      </w:pPr>
    </w:lvl>
    <w:lvl w:ilvl="2">
      <w:start w:val="1"/>
      <w:numFmt w:val="decimal"/>
      <w:lvlText w:val="%1.%2.%3."/>
      <w:lvlJc w:val="left"/>
      <w:pPr>
        <w:tabs>
          <w:tab w:val="num" w:pos="1508"/>
        </w:tabs>
        <w:ind w:left="1508" w:hanging="708"/>
      </w:pPr>
    </w:lvl>
    <w:lvl w:ilvl="3">
      <w:start w:val="1"/>
      <w:numFmt w:val="decimal"/>
      <w:lvlText w:val="%1.%2.%3.%4."/>
      <w:lvlJc w:val="left"/>
      <w:pPr>
        <w:tabs>
          <w:tab w:val="num" w:pos="2053"/>
        </w:tabs>
        <w:ind w:left="2053" w:hanging="853"/>
      </w:pPr>
    </w:lvl>
    <w:lvl w:ilvl="4">
      <w:start w:val="1"/>
      <w:numFmt w:val="decimal"/>
      <w:lvlText w:val="%1.%2.%3.%4.%5."/>
      <w:lvlJc w:val="left"/>
      <w:pPr>
        <w:tabs>
          <w:tab w:val="num" w:pos="2495"/>
        </w:tabs>
        <w:ind w:left="2495" w:hanging="895"/>
      </w:pPr>
    </w:lvl>
    <w:lvl w:ilvl="5">
      <w:start w:val="1"/>
      <w:numFmt w:val="decimal"/>
      <w:lvlText w:val="%1.%2.%3.%4.%5.%6."/>
      <w:lvlJc w:val="left"/>
      <w:pPr>
        <w:tabs>
          <w:tab w:val="num" w:pos="3136"/>
        </w:tabs>
        <w:ind w:left="3136" w:hanging="1136"/>
      </w:pPr>
    </w:lvl>
    <w:lvl w:ilvl="6">
      <w:start w:val="1"/>
      <w:numFmt w:val="decimal"/>
      <w:lvlText w:val="%1.%2.%3.%4.%5.%6.%7."/>
      <w:lvlJc w:val="left"/>
      <w:pPr>
        <w:tabs>
          <w:tab w:val="num" w:pos="3673"/>
        </w:tabs>
        <w:ind w:left="3673" w:hanging="1273"/>
      </w:pPr>
    </w:lvl>
    <w:lvl w:ilvl="7">
      <w:start w:val="1"/>
      <w:numFmt w:val="decimal"/>
      <w:lvlText w:val="%1.%2.%3.%4.%5.%6.%7.%8."/>
      <w:lvlJc w:val="left"/>
      <w:pPr>
        <w:tabs>
          <w:tab w:val="num" w:pos="4218"/>
        </w:tabs>
        <w:ind w:left="4218" w:hanging="1418"/>
      </w:pPr>
    </w:lvl>
    <w:lvl w:ilvl="8">
      <w:start w:val="1"/>
      <w:numFmt w:val="decimal"/>
      <w:lvlText w:val="%1.%2.%3.%4.%5.%6.%7.%8.%9."/>
      <w:lvlJc w:val="left"/>
      <w:pPr>
        <w:tabs>
          <w:tab w:val="num" w:pos="4648"/>
        </w:tabs>
        <w:ind w:left="4648" w:hanging="1448"/>
      </w:pPr>
    </w:lvl>
  </w:abstractNum>
  <w:abstractNum w:abstractNumId="2" w15:restartNumberingAfterBreak="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950143"/>
    <w:multiLevelType w:val="multilevel"/>
    <w:tmpl w:val="360A837C"/>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06B57D18"/>
    <w:multiLevelType w:val="multilevel"/>
    <w:tmpl w:val="C9AECD5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0863F6"/>
    <w:multiLevelType w:val="multilevel"/>
    <w:tmpl w:val="808E2FF8"/>
    <w:lvl w:ilvl="0">
      <w:start w:val="4"/>
      <w:numFmt w:val="decimal"/>
      <w:lvlText w:val="%1"/>
      <w:lvlJc w:val="left"/>
      <w:pPr>
        <w:ind w:left="360" w:hanging="360"/>
      </w:pPr>
    </w:lvl>
    <w:lvl w:ilvl="1">
      <w:start w:val="4"/>
      <w:numFmt w:val="decimal"/>
      <w:lvlText w:val="%1.%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976" w:hanging="1800"/>
      </w:pPr>
    </w:lvl>
  </w:abstractNum>
  <w:abstractNum w:abstractNumId="6" w15:restartNumberingAfterBreak="0">
    <w:nsid w:val="3F8D5475"/>
    <w:multiLevelType w:val="multilevel"/>
    <w:tmpl w:val="96107728"/>
    <w:lvl w:ilvl="0">
      <w:start w:val="4"/>
      <w:numFmt w:val="decimal"/>
      <w:lvlText w:val="%1."/>
      <w:lvlJc w:val="left"/>
      <w:pPr>
        <w:ind w:left="540" w:hanging="540"/>
      </w:pPr>
    </w:lvl>
    <w:lvl w:ilvl="1">
      <w:start w:val="4"/>
      <w:numFmt w:val="decimal"/>
      <w:lvlText w:val="%1.%2."/>
      <w:lvlJc w:val="left"/>
      <w:pPr>
        <w:ind w:left="1320" w:hanging="540"/>
      </w:pPr>
    </w:lvl>
    <w:lvl w:ilvl="2">
      <w:start w:val="1"/>
      <w:numFmt w:val="decimal"/>
      <w:lvlText w:val="%1.%2.%3."/>
      <w:lvlJc w:val="left"/>
      <w:pPr>
        <w:ind w:left="1571"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7" w15:restartNumberingAfterBreak="0">
    <w:nsid w:val="5BA62EB4"/>
    <w:multiLevelType w:val="multilevel"/>
    <w:tmpl w:val="BB764F5E"/>
    <w:lvl w:ilvl="0">
      <w:start w:val="1"/>
      <w:numFmt w:val="decimal"/>
      <w:lvlText w:val="%1."/>
      <w:lvlJc w:val="left"/>
      <w:pPr>
        <w:ind w:left="720" w:hanging="360"/>
      </w:pPr>
      <w:rPr>
        <w:b/>
        <w:bCs/>
      </w:rPr>
    </w:lvl>
    <w:lvl w:ilvl="1">
      <w:start w:val="1"/>
      <w:numFmt w:val="decimal"/>
      <w:isLgl/>
      <w:lvlText w:val="%1.%2."/>
      <w:lvlJc w:val="left"/>
      <w:pPr>
        <w:ind w:left="142" w:hanging="360"/>
      </w:pPr>
      <w:rPr>
        <w:b w:val="0"/>
        <w:sz w:val="22"/>
        <w:szCs w:val="22"/>
      </w:rPr>
    </w:lvl>
    <w:lvl w:ilvl="2">
      <w:start w:val="1"/>
      <w:numFmt w:val="decimal"/>
      <w:isLgl/>
      <w:lvlText w:val="%1.%2.%3."/>
      <w:lvlJc w:val="left"/>
      <w:pPr>
        <w:ind w:left="1571" w:hanging="720"/>
      </w:pPr>
      <w:rPr>
        <w:b w:val="0"/>
      </w:rPr>
    </w:lvl>
    <w:lvl w:ilvl="3">
      <w:start w:val="1"/>
      <w:numFmt w:val="decimal"/>
      <w:lvlText w:val="%4)"/>
      <w:lvlJc w:val="left"/>
      <w:pPr>
        <w:ind w:left="2989" w:hanging="720"/>
      </w:pPr>
      <w:rPr>
        <w:b w:val="0"/>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A66110A"/>
    <w:multiLevelType w:val="multilevel"/>
    <w:tmpl w:val="B596C518"/>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0"/>
    <w:rsid w:val="0077294C"/>
    <w:rsid w:val="008C7CF7"/>
    <w:rsid w:val="00A74CA0"/>
    <w:rsid w:val="00B86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417D0-A7AD-46EA-AC42-A36481D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4CA0"/>
    <w:rPr>
      <w:rFonts w:ascii="Calibri" w:eastAsia="Calibri" w:hAnsi="Calibri" w:cs="Times New Roman"/>
    </w:rPr>
  </w:style>
  <w:style w:type="paragraph" w:styleId="Virsraksts7">
    <w:name w:val="heading 7"/>
    <w:basedOn w:val="Parasts"/>
    <w:next w:val="Parasts"/>
    <w:link w:val="Virsraksts7Rakstz"/>
    <w:qFormat/>
    <w:rsid w:val="00A74CA0"/>
    <w:pPr>
      <w:spacing w:before="240" w:after="60" w:line="240" w:lineRule="auto"/>
      <w:outlineLvl w:val="6"/>
    </w:pPr>
    <w:rPr>
      <w:rFonts w:ascii="Times New Roman" w:eastAsia="Times New Roman" w:hAnsi="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A74CA0"/>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A74CA0"/>
    <w:pPr>
      <w:widowControl w:val="0"/>
      <w:suppressAutoHyphens/>
      <w:spacing w:after="120" w:line="240" w:lineRule="auto"/>
    </w:pPr>
    <w:rPr>
      <w:rFonts w:ascii="RimTimes" w:eastAsia="Times New Roman" w:hAnsi="RimTimes"/>
      <w:sz w:val="24"/>
      <w:szCs w:val="20"/>
    </w:rPr>
  </w:style>
  <w:style w:type="character" w:customStyle="1" w:styleId="PamattekstsRakstz">
    <w:name w:val="Pamatteksts Rakstz."/>
    <w:basedOn w:val="Noklusjumarindkopasfonts"/>
    <w:link w:val="Pamatteksts"/>
    <w:rsid w:val="00A74CA0"/>
    <w:rPr>
      <w:rFonts w:ascii="RimTimes" w:eastAsia="Times New Roman" w:hAnsi="RimTimes" w:cs="Times New Roman"/>
      <w:sz w:val="24"/>
      <w:szCs w:val="20"/>
    </w:rPr>
  </w:style>
  <w:style w:type="paragraph" w:styleId="Pamattekstsaratkpi">
    <w:name w:val="Body Text Indent"/>
    <w:basedOn w:val="Parasts"/>
    <w:link w:val="PamattekstsaratkpiRakstz"/>
    <w:uiPriority w:val="99"/>
    <w:semiHidden/>
    <w:unhideWhenUsed/>
    <w:rsid w:val="0077294C"/>
    <w:pPr>
      <w:spacing w:after="120"/>
      <w:ind w:left="283"/>
    </w:pPr>
  </w:style>
  <w:style w:type="character" w:customStyle="1" w:styleId="PamattekstsaratkpiRakstz">
    <w:name w:val="Pamatteksts ar atkāpi Rakstz."/>
    <w:basedOn w:val="Noklusjumarindkopasfonts"/>
    <w:link w:val="Pamattekstsaratkpi"/>
    <w:uiPriority w:val="99"/>
    <w:semiHidden/>
    <w:rsid w:val="007729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8312</Words>
  <Characters>4739</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2017-01-16T13:29:00Z</dcterms:created>
  <dcterms:modified xsi:type="dcterms:W3CDTF">2017-01-16T13:29:00Z</dcterms:modified>
</cp:coreProperties>
</file>